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52" w:rsidRPr="003553FC" w:rsidRDefault="00817FAD" w:rsidP="003553FC">
      <w:pPr>
        <w:keepLines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553FC">
        <w:rPr>
          <w:rFonts w:ascii="Times New Roman" w:hAnsi="Times New Roman" w:cs="Times New Roman"/>
          <w:b/>
          <w:sz w:val="22"/>
          <w:szCs w:val="22"/>
        </w:rPr>
        <w:t>Resumé</w:t>
      </w:r>
    </w:p>
    <w:p w:rsidR="00817FAD" w:rsidRPr="003553FC" w:rsidRDefault="00817FAD" w:rsidP="003553FC">
      <w:pPr>
        <w:keepLines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marts 2017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blev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nedsat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et</w:t>
      </w:r>
      <w:proofErr w:type="gram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udvalg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der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helt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overordnet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skulle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afdække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6C257D" w:rsidRPr="003553FC" w:rsidRDefault="00817FAD" w:rsidP="003553FC">
      <w:pPr>
        <w:keepLines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Hvad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”op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ned”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reglerne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småhuse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proofErr w:type="spellStart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grundejernes</w:t>
      </w:r>
      <w:proofErr w:type="spellEnd"/>
      <w:r w:rsidR="007601D3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7601D3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matrikler</w:t>
      </w:r>
      <w:proofErr w:type="spellEnd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proofErr w:type="spellEnd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1F3381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grundejerforeningen</w:t>
      </w:r>
      <w:proofErr w:type="spellEnd"/>
    </w:p>
    <w:p w:rsidR="00817FAD" w:rsidRPr="003553FC" w:rsidRDefault="00817FAD" w:rsidP="003553FC">
      <w:pPr>
        <w:keepLines/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Hvilke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kan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grundejerforeningen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selv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beslutte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forhold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fx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højde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–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inden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rammerne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Kommunens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817FAD" w:rsidRPr="003553FC" w:rsidRDefault="00817FAD" w:rsidP="003553FC">
      <w:pPr>
        <w:keepLines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Hvad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kan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den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enkelte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grundejer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gøre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hvis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nabo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ikke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overholder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som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har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besluttet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1F3381" w:rsidRPr="003553FC" w:rsidRDefault="00817FAD" w:rsidP="003553FC">
      <w:pPr>
        <w:keepLines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Forslag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udseende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bygning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mulig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placering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16164E" w:rsidRPr="003553FC" w:rsidRDefault="0060233D" w:rsidP="003553FC">
      <w:pPr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Udvalget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skulle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fremkomme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med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redegørelser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der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skal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danne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grundlag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generalforsamlingens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beslutninger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proofErr w:type="gram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817FAD"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817FAD" w:rsidRPr="003553FC" w:rsidRDefault="00817FAD" w:rsidP="003553FC">
      <w:pPr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Ramme</w:t>
      </w:r>
      <w:proofErr w:type="spell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r w:rsidR="00122FB2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br/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har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bedt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udvalget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om</w:t>
      </w:r>
      <w:proofErr w:type="gram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fremkomme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med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redegørelse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forslag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beslutning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afgørelse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ekstraordinær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der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skal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gennemføres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senest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30. </w:t>
      </w:r>
      <w:proofErr w:type="spellStart"/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juni</w:t>
      </w:r>
      <w:proofErr w:type="spellEnd"/>
      <w:proofErr w:type="gram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2017.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r w:rsidR="0060233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br/>
      </w:r>
      <w:r w:rsidR="00122FB2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br/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Jf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vedtægterne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skal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grundejerne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indkaldes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ekstraordinær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senest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4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uger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inden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ønskes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afholdt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6C257D" w:rsidRPr="003553FC" w:rsidRDefault="00817FAD" w:rsidP="003553FC">
      <w:pPr>
        <w:keepLines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Afgrænsning</w:t>
      </w:r>
      <w:proofErr w:type="spell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br/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Udvalget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60233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arbejde</w:t>
      </w:r>
      <w:proofErr w:type="spellEnd"/>
      <w:r w:rsidR="0060233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har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fokus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kvalificere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eventuelle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beslutninger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der </w:t>
      </w:r>
      <w:proofErr w:type="spellStart"/>
      <w:r w:rsidRPr="003553F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fremadrettet</w:t>
      </w:r>
      <w:proofErr w:type="spellEnd"/>
      <w:r w:rsidRPr="003553F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kan</w:t>
      </w:r>
      <w:proofErr w:type="spellEnd"/>
      <w:proofErr w:type="gram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regulere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nybygninger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småhuse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parcellernes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baghave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Det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tanken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evt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proofErr w:type="gram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beslutning</w:t>
      </w:r>
      <w:proofErr w:type="spellEnd"/>
      <w:proofErr w:type="gram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også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vil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kunne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anvendes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med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henblik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på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godkende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eksisterende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småbygninger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817FAD" w:rsidRPr="003553FC" w:rsidRDefault="00817FAD" w:rsidP="003553FC">
      <w:pPr>
        <w:keepLines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proofErr w:type="gramStart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Hvad</w:t>
      </w:r>
      <w:proofErr w:type="spell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har</w:t>
      </w:r>
      <w:proofErr w:type="spell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udvalget</w:t>
      </w:r>
      <w:proofErr w:type="spell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arbejdet</w:t>
      </w:r>
      <w:proofErr w:type="spell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med?</w:t>
      </w:r>
      <w:proofErr w:type="gramEnd"/>
      <w:r w:rsidRPr="003553F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r w:rsidR="006C257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br/>
      </w:r>
      <w:r w:rsidR="006C257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br/>
      </w:r>
      <w:proofErr w:type="gramStart"/>
      <w:r w:rsidR="00E91F04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Vi</w:t>
      </w:r>
      <w:proofErr w:type="gramEnd"/>
      <w:r w:rsidR="00122FB2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122FB2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har</w:t>
      </w:r>
      <w:proofErr w:type="spellEnd"/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122FB2" w:rsidRPr="003553FC" w:rsidRDefault="00817FAD" w:rsidP="003553FC">
      <w:pPr>
        <w:keepLines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fremfundet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beskrivelser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gældende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817FAD" w:rsidRPr="003553FC" w:rsidRDefault="00817FAD" w:rsidP="003553FC">
      <w:pPr>
        <w:keepLines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formuleret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konkrete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spørgsmål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Kommunen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om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fortolkning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gældende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som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vi </w:t>
      </w:r>
      <w:proofErr w:type="spellStart"/>
      <w:r w:rsidR="006C257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har</w:t>
      </w:r>
      <w:proofErr w:type="spellEnd"/>
      <w:r w:rsidR="006C257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6C257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søgt</w:t>
      </w:r>
      <w:proofErr w:type="spellEnd"/>
      <w:r w:rsidR="006C257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besvaret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skriftligt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122FB2" w:rsidRPr="003553FC" w:rsidRDefault="00817FAD" w:rsidP="003553FC">
      <w:pPr>
        <w:keepLines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søgt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finde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frem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den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enkelte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grundejers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muligheder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gøre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indsigelse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hvis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nabo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vælger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ikke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følge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generalforsamlingens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beslutning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om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bygning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af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småhuse</w:t>
      </w:r>
      <w:proofErr w:type="spellEnd"/>
    </w:p>
    <w:p w:rsidR="00817FAD" w:rsidRPr="003553FC" w:rsidRDefault="00122FB2" w:rsidP="003553FC">
      <w:pPr>
        <w:keepLines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været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møde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med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kommunens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tekniske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forvaltning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og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fået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dem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gennemlæse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redegørelsen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til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beboerne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så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den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er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tråd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med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gældende</w:t>
      </w:r>
      <w:proofErr w:type="spellEnd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>regler</w:t>
      </w:r>
      <w:proofErr w:type="spellEnd"/>
      <w:r w:rsidR="00817FAD" w:rsidRPr="003553FC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817FAD" w:rsidRPr="003553FC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3553FC" w:rsidRDefault="003553FC" w:rsidP="003553FC">
      <w:pPr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</w:p>
    <w:p w:rsidR="00A82E83" w:rsidRDefault="00A82E83">
      <w:pPr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</w:p>
    <w:p w:rsidR="00A82E83" w:rsidRDefault="00A82E83">
      <w:pPr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</w:p>
    <w:p w:rsidR="00A82E83" w:rsidRPr="003553FC" w:rsidRDefault="00A82E83" w:rsidP="00A82E83">
      <w:pPr>
        <w:keepLines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553FC">
        <w:rPr>
          <w:rFonts w:ascii="Times New Roman" w:hAnsi="Times New Roman" w:cs="Times New Roman"/>
          <w:i/>
          <w:sz w:val="22"/>
          <w:szCs w:val="22"/>
        </w:rPr>
        <w:t xml:space="preserve">I alle 3 tilfælde kan bestyrelsen rent juridisk IKKE indgå som instans i sagsgangen </w:t>
      </w:r>
    </w:p>
    <w:p w:rsidR="00A82E83" w:rsidRPr="003553FC" w:rsidRDefault="00A82E83" w:rsidP="00A82E83">
      <w:pPr>
        <w:keepLines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553FC">
        <w:rPr>
          <w:rFonts w:ascii="Times New Roman" w:hAnsi="Times New Roman" w:cs="Times New Roman"/>
          <w:i/>
          <w:sz w:val="22"/>
          <w:szCs w:val="22"/>
        </w:rPr>
        <w:t>om opførelse/ lovliggørelse eller fjernelse af småbygninger.</w:t>
      </w:r>
    </w:p>
    <w:p w:rsidR="00A82E83" w:rsidRDefault="00A82E83">
      <w:pPr>
        <w:rPr>
          <w:rFonts w:ascii="MS Mincho" w:eastAsia="MS Mincho" w:hAnsi="MS Mincho" w:cs="MS Mincho"/>
          <w:color w:val="000000"/>
          <w:sz w:val="22"/>
          <w:szCs w:val="22"/>
          <w:lang w:val="en-US"/>
        </w:rPr>
      </w:pPr>
      <w:r>
        <w:rPr>
          <w:rFonts w:ascii="MS Mincho" w:eastAsia="MS Mincho" w:hAnsi="MS Mincho" w:cs="MS Mincho"/>
          <w:color w:val="000000"/>
          <w:sz w:val="22"/>
          <w:szCs w:val="22"/>
          <w:lang w:val="en-US"/>
        </w:rPr>
        <w:br w:type="page"/>
      </w:r>
    </w:p>
    <w:p w:rsidR="006C257D" w:rsidRPr="003553FC" w:rsidRDefault="006C257D" w:rsidP="003553FC">
      <w:pPr>
        <w:keepLines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lastRenderedPageBreak/>
        <w:t>Helt grundlæggende</w:t>
      </w:r>
    </w:p>
    <w:p w:rsidR="006C257D" w:rsidRPr="003553FC" w:rsidRDefault="00E91F04" w:rsidP="003553FC">
      <w:pPr>
        <w:keepLines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Overodnet set er b</w:t>
      </w:r>
      <w:r w:rsidR="007601D3" w:rsidRPr="003553FC">
        <w:rPr>
          <w:rFonts w:ascii="Times New Roman" w:hAnsi="Times New Roman" w:cs="Times New Roman"/>
          <w:sz w:val="22"/>
          <w:szCs w:val="22"/>
        </w:rPr>
        <w:t>yggeprocenten på alle matrikler</w:t>
      </w:r>
      <w:r w:rsidRPr="003553FC">
        <w:rPr>
          <w:rFonts w:ascii="Times New Roman" w:hAnsi="Times New Roman" w:cs="Times New Roman"/>
          <w:sz w:val="22"/>
          <w:szCs w:val="22"/>
        </w:rPr>
        <w:t xml:space="preserve"> </w:t>
      </w:r>
      <w:r w:rsidR="007601D3" w:rsidRPr="003553FC">
        <w:rPr>
          <w:rFonts w:ascii="Times New Roman" w:hAnsi="Times New Roman" w:cs="Times New Roman"/>
          <w:sz w:val="22"/>
          <w:szCs w:val="22"/>
        </w:rPr>
        <w:t xml:space="preserve">i grundejerforeningen </w:t>
      </w:r>
      <w:r w:rsidR="006C257D" w:rsidRPr="003553FC">
        <w:rPr>
          <w:rFonts w:ascii="Times New Roman" w:hAnsi="Times New Roman" w:cs="Times New Roman"/>
          <w:sz w:val="22"/>
          <w:szCs w:val="22"/>
        </w:rPr>
        <w:t>allerede opbrugt</w:t>
      </w:r>
      <w:r w:rsidR="00750BAD" w:rsidRPr="003553FC">
        <w:rPr>
          <w:rFonts w:ascii="Times New Roman" w:hAnsi="Times New Roman" w:cs="Times New Roman"/>
          <w:sz w:val="22"/>
          <w:szCs w:val="22"/>
        </w:rPr>
        <w:t>. Der findes allerede godkendte dispensationer til byggeplanen i form af byg</w:t>
      </w:r>
      <w:r w:rsidR="004E4E7B" w:rsidRPr="003553FC">
        <w:rPr>
          <w:rFonts w:ascii="Times New Roman" w:hAnsi="Times New Roman" w:cs="Times New Roman"/>
          <w:sz w:val="22"/>
          <w:szCs w:val="22"/>
        </w:rPr>
        <w:t>geprojekter fx til skur i forhaven</w:t>
      </w:r>
      <w:r w:rsidR="006C257D" w:rsidRPr="003553FC">
        <w:rPr>
          <w:rFonts w:ascii="Times New Roman" w:hAnsi="Times New Roman" w:cs="Times New Roman"/>
          <w:sz w:val="22"/>
          <w:szCs w:val="22"/>
        </w:rPr>
        <w:t xml:space="preserve">. Derfor skal et </w:t>
      </w:r>
      <w:proofErr w:type="spellStart"/>
      <w:r w:rsidR="006C257D" w:rsidRPr="003553FC">
        <w:rPr>
          <w:rFonts w:ascii="Times New Roman" w:hAnsi="Times New Roman" w:cs="Times New Roman"/>
          <w:sz w:val="22"/>
          <w:szCs w:val="22"/>
        </w:rPr>
        <w:t>evt</w:t>
      </w:r>
      <w:proofErr w:type="spellEnd"/>
      <w:r w:rsidR="006C257D" w:rsidRPr="003553FC">
        <w:rPr>
          <w:rFonts w:ascii="Times New Roman" w:hAnsi="Times New Roman" w:cs="Times New Roman"/>
          <w:sz w:val="22"/>
          <w:szCs w:val="22"/>
        </w:rPr>
        <w:t xml:space="preserve"> ønske om opførelse af en småbygning i baghaven have udgangspunkt i en ansøgning </w:t>
      </w:r>
      <w:r w:rsidR="004E4E7B" w:rsidRPr="003553FC">
        <w:rPr>
          <w:rFonts w:ascii="Times New Roman" w:hAnsi="Times New Roman" w:cs="Times New Roman"/>
          <w:sz w:val="22"/>
          <w:szCs w:val="22"/>
        </w:rPr>
        <w:t>til kommunen om, at dispensere fra byggeplanen</w:t>
      </w:r>
      <w:r w:rsidR="006C257D" w:rsidRPr="003553F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1F04" w:rsidRPr="003553FC" w:rsidRDefault="00E91F04" w:rsidP="003553FC">
      <w:pPr>
        <w:keepLines/>
        <w:rPr>
          <w:rFonts w:ascii="Times New Roman" w:hAnsi="Times New Roman" w:cs="Times New Roman"/>
          <w:sz w:val="22"/>
          <w:szCs w:val="22"/>
        </w:rPr>
      </w:pPr>
    </w:p>
    <w:p w:rsidR="00E91F04" w:rsidRPr="003553FC" w:rsidRDefault="00E91F04" w:rsidP="003553FC">
      <w:pPr>
        <w:keepLines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Bygningsreglementets paragraf 2.2.3.5 angiver regler for stør</w:t>
      </w:r>
      <w:r w:rsidR="00CC56F6" w:rsidRPr="003553FC">
        <w:rPr>
          <w:rFonts w:ascii="Times New Roman" w:hAnsi="Times New Roman" w:cs="Times New Roman"/>
          <w:sz w:val="22"/>
          <w:szCs w:val="22"/>
        </w:rPr>
        <w:t>relse af småhuse i tilknytning til rækkehuse.</w:t>
      </w:r>
      <w:r w:rsidR="0060233D" w:rsidRPr="003553FC">
        <w:rPr>
          <w:rFonts w:ascii="Times New Roman" w:hAnsi="Times New Roman" w:cs="Times New Roman"/>
          <w:sz w:val="22"/>
          <w:szCs w:val="22"/>
        </w:rPr>
        <w:t xml:space="preserve"> Her oplistes, at et </w:t>
      </w:r>
      <w:proofErr w:type="spellStart"/>
      <w:r w:rsidR="0060233D" w:rsidRPr="003553FC">
        <w:rPr>
          <w:rFonts w:ascii="Times New Roman" w:hAnsi="Times New Roman" w:cs="Times New Roman"/>
          <w:sz w:val="22"/>
          <w:szCs w:val="22"/>
        </w:rPr>
        <w:t>småhus</w:t>
      </w:r>
      <w:proofErr w:type="spellEnd"/>
      <w:r w:rsidR="0060233D" w:rsidRPr="003553FC">
        <w:rPr>
          <w:rFonts w:ascii="Times New Roman" w:hAnsi="Times New Roman" w:cs="Times New Roman"/>
          <w:sz w:val="22"/>
          <w:szCs w:val="22"/>
        </w:rPr>
        <w:t xml:space="preserve"> maksimalt må være 2,5 m højt, skal placeres min </w:t>
      </w:r>
      <w:r w:rsidR="005D64B7" w:rsidRPr="003553FC">
        <w:rPr>
          <w:rFonts w:ascii="Times New Roman" w:hAnsi="Times New Roman" w:cs="Times New Roman"/>
          <w:sz w:val="22"/>
          <w:szCs w:val="22"/>
        </w:rPr>
        <w:t>2,5</w:t>
      </w:r>
      <w:r w:rsidR="004E4E7B" w:rsidRPr="003553FC">
        <w:rPr>
          <w:rFonts w:ascii="Times New Roman" w:hAnsi="Times New Roman" w:cs="Times New Roman"/>
          <w:sz w:val="22"/>
          <w:szCs w:val="22"/>
        </w:rPr>
        <w:t xml:space="preserve"> m</w:t>
      </w:r>
      <w:r w:rsidR="005D64B7" w:rsidRPr="003553FC">
        <w:rPr>
          <w:rFonts w:ascii="Times New Roman" w:hAnsi="Times New Roman" w:cs="Times New Roman"/>
          <w:sz w:val="22"/>
          <w:szCs w:val="22"/>
        </w:rPr>
        <w:t xml:space="preserve"> fra huset og være på max 10 </w:t>
      </w:r>
      <w:proofErr w:type="spellStart"/>
      <w:r w:rsidR="005D64B7" w:rsidRPr="003553FC">
        <w:rPr>
          <w:rFonts w:ascii="Times New Roman" w:hAnsi="Times New Roman" w:cs="Times New Roman"/>
          <w:sz w:val="22"/>
          <w:szCs w:val="22"/>
        </w:rPr>
        <w:t>kvm</w:t>
      </w:r>
      <w:proofErr w:type="spellEnd"/>
      <w:r w:rsidR="005D64B7" w:rsidRPr="003553F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1F04" w:rsidRPr="003553FC" w:rsidRDefault="00E91F04" w:rsidP="003553FC">
      <w:pPr>
        <w:keepLines/>
        <w:rPr>
          <w:rFonts w:ascii="Times New Roman" w:hAnsi="Times New Roman" w:cs="Times New Roman"/>
          <w:sz w:val="22"/>
          <w:szCs w:val="22"/>
        </w:rPr>
      </w:pPr>
    </w:p>
    <w:p w:rsidR="00E91F04" w:rsidRPr="003553FC" w:rsidRDefault="004E4E7B" w:rsidP="003553FC">
      <w:pPr>
        <w:keepLines/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På sidste generalforsamling var der et</w:t>
      </w:r>
      <w:r w:rsidR="00E91F04" w:rsidRPr="003553FC">
        <w:rPr>
          <w:rFonts w:ascii="Times New Roman" w:hAnsi="Times New Roman" w:cs="Times New Roman"/>
          <w:sz w:val="22"/>
          <w:szCs w:val="22"/>
        </w:rPr>
        <w:t xml:space="preserve"> ønske om at undersøge, om generalforsamlingen vil kunne beslutte egne regler for fx højde – og et ønske om at undersøge hvilke sanktioner en grundejer havde, hvis en nabo ikke fulgte generalforsamlingens beslutning. </w:t>
      </w:r>
    </w:p>
    <w:p w:rsidR="00E91F04" w:rsidRPr="003553FC" w:rsidRDefault="00E91F04" w:rsidP="003553FC">
      <w:pPr>
        <w:keepLines/>
        <w:rPr>
          <w:rFonts w:ascii="Times New Roman" w:hAnsi="Times New Roman" w:cs="Times New Roman"/>
          <w:b/>
          <w:sz w:val="22"/>
          <w:szCs w:val="22"/>
        </w:rPr>
      </w:pPr>
    </w:p>
    <w:p w:rsidR="00E91F04" w:rsidRPr="003553FC" w:rsidRDefault="00E91F04" w:rsidP="003553FC">
      <w:pPr>
        <w:keepLines/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t>Vores oplæg</w:t>
      </w:r>
    </w:p>
    <w:p w:rsidR="00E91F04" w:rsidRPr="003553FC" w:rsidRDefault="00E91F04" w:rsidP="003553FC">
      <w:pPr>
        <w:keepLines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Vores arbejde har ført frem til tre </w:t>
      </w:r>
      <w:r w:rsidR="00CC56F6" w:rsidRPr="003553FC">
        <w:rPr>
          <w:rFonts w:ascii="Times New Roman" w:hAnsi="Times New Roman" w:cs="Times New Roman"/>
          <w:sz w:val="22"/>
          <w:szCs w:val="22"/>
        </w:rPr>
        <w:t>beslutnings</w:t>
      </w:r>
      <w:r w:rsidRPr="003553FC">
        <w:rPr>
          <w:rFonts w:ascii="Times New Roman" w:hAnsi="Times New Roman" w:cs="Times New Roman"/>
          <w:sz w:val="22"/>
          <w:szCs w:val="22"/>
        </w:rPr>
        <w:t xml:space="preserve">muligheder, som vi vil anmode generalforsamlingen stemme om. </w:t>
      </w:r>
    </w:p>
    <w:p w:rsidR="006C4F52" w:rsidRPr="003553FC" w:rsidRDefault="006C4F52" w:rsidP="003553FC">
      <w:pPr>
        <w:keepLines/>
        <w:rPr>
          <w:rFonts w:ascii="Times New Roman" w:hAnsi="Times New Roman" w:cs="Times New Roman"/>
          <w:b/>
          <w:sz w:val="22"/>
          <w:szCs w:val="22"/>
        </w:rPr>
      </w:pPr>
    </w:p>
    <w:p w:rsidR="006F0791" w:rsidRPr="003553FC" w:rsidRDefault="006F0791" w:rsidP="003553FC">
      <w:pPr>
        <w:pStyle w:val="ListParagraph"/>
        <w:keepLines/>
        <w:numPr>
          <w:ilvl w:val="0"/>
          <w:numId w:val="5"/>
        </w:numPr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t>Hvis vi søger dispensation</w:t>
      </w:r>
      <w:r w:rsidR="00897EF5" w:rsidRPr="003553F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97EF5" w:rsidRPr="003553FC">
        <w:rPr>
          <w:rFonts w:ascii="Times New Roman" w:hAnsi="Times New Roman" w:cs="Times New Roman"/>
          <w:b/>
          <w:sz w:val="22"/>
          <w:szCs w:val="22"/>
        </w:rPr>
        <w:t>ift</w:t>
      </w:r>
      <w:proofErr w:type="spellEnd"/>
      <w:r w:rsidRPr="003553FC">
        <w:rPr>
          <w:rFonts w:ascii="Times New Roman" w:hAnsi="Times New Roman" w:cs="Times New Roman"/>
          <w:b/>
          <w:sz w:val="22"/>
          <w:szCs w:val="22"/>
        </w:rPr>
        <w:t xml:space="preserve"> kommunens </w:t>
      </w:r>
      <w:r w:rsidR="00122FB2" w:rsidRPr="003553FC">
        <w:rPr>
          <w:rFonts w:ascii="Times New Roman" w:hAnsi="Times New Roman" w:cs="Times New Roman"/>
          <w:b/>
          <w:sz w:val="22"/>
          <w:szCs w:val="22"/>
        </w:rPr>
        <w:t>anviste reglement §</w:t>
      </w:r>
      <w:r w:rsidR="00785886" w:rsidRPr="003553FC">
        <w:rPr>
          <w:rFonts w:ascii="Times New Roman" w:hAnsi="Times New Roman" w:cs="Times New Roman"/>
          <w:b/>
          <w:sz w:val="22"/>
          <w:szCs w:val="22"/>
        </w:rPr>
        <w:t xml:space="preserve"> 2.2.3.5</w:t>
      </w:r>
      <w:r w:rsidR="00897EF5" w:rsidRPr="003553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56F6" w:rsidRPr="003553FC">
        <w:rPr>
          <w:rFonts w:ascii="Times New Roman" w:hAnsi="Times New Roman" w:cs="Times New Roman"/>
          <w:b/>
          <w:sz w:val="22"/>
          <w:szCs w:val="22"/>
        </w:rPr>
        <w:br/>
      </w:r>
      <w:r w:rsidR="00897EF5" w:rsidRPr="003553F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897EF5" w:rsidRPr="003553FC">
        <w:rPr>
          <w:rFonts w:ascii="Times New Roman" w:hAnsi="Times New Roman" w:cs="Times New Roman"/>
          <w:b/>
          <w:sz w:val="22"/>
          <w:szCs w:val="22"/>
          <w:u w:val="single"/>
        </w:rPr>
        <w:t>uden</w:t>
      </w:r>
      <w:r w:rsidR="00897EF5" w:rsidRPr="003553FC">
        <w:rPr>
          <w:rFonts w:ascii="Times New Roman" w:hAnsi="Times New Roman" w:cs="Times New Roman"/>
          <w:b/>
          <w:sz w:val="22"/>
          <w:szCs w:val="22"/>
        </w:rPr>
        <w:t xml:space="preserve"> at sætte egne regler</w:t>
      </w:r>
      <w:r w:rsidR="002B67DF" w:rsidRPr="003553FC">
        <w:rPr>
          <w:rFonts w:ascii="Times New Roman" w:hAnsi="Times New Roman" w:cs="Times New Roman"/>
          <w:b/>
          <w:sz w:val="22"/>
          <w:szCs w:val="22"/>
        </w:rPr>
        <w:br/>
      </w:r>
      <w:r w:rsidR="002B67DF" w:rsidRPr="003553FC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2B67DF" w:rsidRPr="003553FC">
        <w:rPr>
          <w:rFonts w:ascii="Times New Roman" w:hAnsi="Times New Roman" w:cs="Times New Roman"/>
          <w:b/>
          <w:sz w:val="22"/>
          <w:szCs w:val="22"/>
        </w:rPr>
        <w:t>fsa</w:t>
      </w:r>
      <w:proofErr w:type="spellEnd"/>
      <w:r w:rsidR="002B67DF" w:rsidRPr="003553FC">
        <w:rPr>
          <w:rFonts w:ascii="Times New Roman" w:hAnsi="Times New Roman" w:cs="Times New Roman"/>
          <w:b/>
          <w:sz w:val="22"/>
          <w:szCs w:val="22"/>
        </w:rPr>
        <w:t xml:space="preserve"> eksisterende</w:t>
      </w:r>
    </w:p>
    <w:p w:rsidR="00122FB2" w:rsidRPr="003553FC" w:rsidRDefault="00122FB2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Som udgangspunkt skal der søges om </w:t>
      </w:r>
      <w:r w:rsidR="002568EE" w:rsidRPr="003553FC">
        <w:rPr>
          <w:rFonts w:ascii="Times New Roman" w:hAnsi="Times New Roman" w:cs="Times New Roman"/>
          <w:sz w:val="22"/>
          <w:szCs w:val="22"/>
        </w:rPr>
        <w:t xml:space="preserve">lovliggørelse af </w:t>
      </w:r>
      <w:r w:rsidRPr="003553FC">
        <w:rPr>
          <w:rFonts w:ascii="Times New Roman" w:hAnsi="Times New Roman" w:cs="Times New Roman"/>
          <w:sz w:val="22"/>
          <w:szCs w:val="22"/>
        </w:rPr>
        <w:t>alle småbygninger i matriklernes baghave, der ikke allerede har en formel godkendelse</w:t>
      </w:r>
    </w:p>
    <w:p w:rsidR="000867FD" w:rsidRPr="003553FC" w:rsidRDefault="002568EE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Grundejere kan søge om tilladelse til at beholde småbygninger, der holder sig inden for reglementet 2.2.3.5</w:t>
      </w:r>
    </w:p>
    <w:p w:rsidR="002568EE" w:rsidRPr="003553FC" w:rsidRDefault="00122FB2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Ansøgningen kaldes en ”lovliggørelsesproces”, som kan føre til en godkendelse</w:t>
      </w:r>
      <w:r w:rsidR="004E4E7B" w:rsidRPr="003553FC">
        <w:rPr>
          <w:rFonts w:ascii="Times New Roman" w:hAnsi="Times New Roman" w:cs="Times New Roman"/>
          <w:sz w:val="22"/>
          <w:szCs w:val="22"/>
        </w:rPr>
        <w:t>/afslag</w:t>
      </w:r>
      <w:r w:rsidRPr="003553FC">
        <w:rPr>
          <w:rFonts w:ascii="Times New Roman" w:hAnsi="Times New Roman" w:cs="Times New Roman"/>
          <w:sz w:val="22"/>
          <w:szCs w:val="22"/>
        </w:rPr>
        <w:t xml:space="preserve"> eller til et krav om ned</w:t>
      </w:r>
      <w:r w:rsidR="002568EE" w:rsidRPr="003553FC">
        <w:rPr>
          <w:rFonts w:ascii="Times New Roman" w:hAnsi="Times New Roman" w:cs="Times New Roman"/>
          <w:sz w:val="22"/>
          <w:szCs w:val="22"/>
        </w:rPr>
        <w:t>rivning</w:t>
      </w:r>
    </w:p>
    <w:p w:rsidR="00122FB2" w:rsidRPr="003553FC" w:rsidRDefault="002568EE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I processen gennemgår Kommunen</w:t>
      </w:r>
      <w:r w:rsidR="009F46BC" w:rsidRPr="003553FC">
        <w:rPr>
          <w:rFonts w:ascii="Times New Roman" w:hAnsi="Times New Roman" w:cs="Times New Roman"/>
          <w:sz w:val="22"/>
          <w:szCs w:val="22"/>
        </w:rPr>
        <w:t xml:space="preserve"> samtidigt</w:t>
      </w:r>
      <w:r w:rsidRPr="003553FC">
        <w:rPr>
          <w:rFonts w:ascii="Times New Roman" w:hAnsi="Times New Roman" w:cs="Times New Roman"/>
          <w:sz w:val="22"/>
          <w:szCs w:val="22"/>
        </w:rPr>
        <w:t xml:space="preserve"> lovligheden af bygninger eller bygningsændringer på hele matriklen</w:t>
      </w:r>
      <w:r w:rsidR="00122FB2" w:rsidRPr="003553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8EE" w:rsidRPr="003553FC" w:rsidRDefault="00122FB2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Kommunens timebe</w:t>
      </w:r>
      <w:r w:rsidR="004E4E7B" w:rsidRPr="003553FC">
        <w:rPr>
          <w:rFonts w:ascii="Times New Roman" w:hAnsi="Times New Roman" w:cs="Times New Roman"/>
          <w:sz w:val="22"/>
          <w:szCs w:val="22"/>
        </w:rPr>
        <w:t xml:space="preserve">taling ligger på </w:t>
      </w:r>
      <w:proofErr w:type="spellStart"/>
      <w:r w:rsidR="004E4E7B" w:rsidRPr="003553FC">
        <w:rPr>
          <w:rFonts w:ascii="Times New Roman" w:hAnsi="Times New Roman" w:cs="Times New Roman"/>
          <w:sz w:val="22"/>
          <w:szCs w:val="22"/>
        </w:rPr>
        <w:t>ca</w:t>
      </w:r>
      <w:proofErr w:type="spellEnd"/>
      <w:r w:rsidR="004E4E7B" w:rsidRPr="003553FC">
        <w:rPr>
          <w:rFonts w:ascii="Times New Roman" w:hAnsi="Times New Roman" w:cs="Times New Roman"/>
          <w:sz w:val="22"/>
          <w:szCs w:val="22"/>
        </w:rPr>
        <w:t xml:space="preserve"> kr. 576</w:t>
      </w:r>
      <w:r w:rsidR="002568EE" w:rsidRPr="003553FC">
        <w:rPr>
          <w:rFonts w:ascii="Times New Roman" w:hAnsi="Times New Roman" w:cs="Times New Roman"/>
          <w:sz w:val="22"/>
          <w:szCs w:val="22"/>
        </w:rPr>
        <w:t>,- pr time</w:t>
      </w:r>
      <w:r w:rsidR="004E4E7B" w:rsidRPr="003553FC">
        <w:rPr>
          <w:rFonts w:ascii="Times New Roman" w:hAnsi="Times New Roman" w:cs="Times New Roman"/>
          <w:sz w:val="22"/>
          <w:szCs w:val="22"/>
        </w:rPr>
        <w:t xml:space="preserve"> (priser fra 2017)</w:t>
      </w:r>
    </w:p>
    <w:p w:rsidR="00122FB2" w:rsidRPr="003553FC" w:rsidRDefault="002568EE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Der vides ikke hvor mange timer en lovliggørelse kræver</w:t>
      </w:r>
    </w:p>
    <w:p w:rsidR="00897EF5" w:rsidRPr="003553FC" w:rsidRDefault="00897EF5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Der kan </w:t>
      </w:r>
      <w:r w:rsidR="00122FB2" w:rsidRPr="003553FC">
        <w:rPr>
          <w:rFonts w:ascii="Times New Roman" w:hAnsi="Times New Roman" w:cs="Times New Roman"/>
          <w:sz w:val="22"/>
          <w:szCs w:val="22"/>
        </w:rPr>
        <w:t xml:space="preserve">søges om </w:t>
      </w:r>
      <w:r w:rsidR="002568EE" w:rsidRPr="003553FC">
        <w:rPr>
          <w:rFonts w:ascii="Times New Roman" w:hAnsi="Times New Roman" w:cs="Times New Roman"/>
          <w:sz w:val="22"/>
          <w:szCs w:val="22"/>
        </w:rPr>
        <w:t>lovliggørelse af</w:t>
      </w:r>
      <w:r w:rsidRPr="003553FC">
        <w:rPr>
          <w:rFonts w:ascii="Times New Roman" w:hAnsi="Times New Roman" w:cs="Times New Roman"/>
          <w:sz w:val="22"/>
          <w:szCs w:val="22"/>
        </w:rPr>
        <w:t xml:space="preserve"> </w:t>
      </w:r>
      <w:r w:rsidR="00180C0D" w:rsidRPr="003553FC">
        <w:rPr>
          <w:rFonts w:ascii="Times New Roman" w:hAnsi="Times New Roman" w:cs="Times New Roman"/>
          <w:sz w:val="22"/>
          <w:szCs w:val="22"/>
        </w:rPr>
        <w:t xml:space="preserve">småbygning </w:t>
      </w:r>
      <w:r w:rsidRPr="003553FC">
        <w:rPr>
          <w:rFonts w:ascii="Times New Roman" w:hAnsi="Times New Roman" w:cs="Times New Roman"/>
          <w:sz w:val="22"/>
          <w:szCs w:val="22"/>
        </w:rPr>
        <w:t>2,5 m fra hus, helt op i skel og 2,5 m højt –</w:t>
      </w:r>
      <w:r w:rsidR="003553FC">
        <w:rPr>
          <w:rFonts w:ascii="Times New Roman" w:hAnsi="Times New Roman" w:cs="Times New Roman"/>
          <w:sz w:val="22"/>
          <w:szCs w:val="22"/>
        </w:rPr>
        <w:t xml:space="preserve"> </w:t>
      </w:r>
      <w:r w:rsidR="00A256B0" w:rsidRPr="003553FC">
        <w:rPr>
          <w:rFonts w:ascii="Times New Roman" w:hAnsi="Times New Roman" w:cs="Times New Roman"/>
          <w:sz w:val="22"/>
          <w:szCs w:val="22"/>
        </w:rPr>
        <w:t>max</w:t>
      </w:r>
      <w:r w:rsidRPr="003553FC">
        <w:rPr>
          <w:rFonts w:ascii="Times New Roman" w:hAnsi="Times New Roman" w:cs="Times New Roman"/>
          <w:sz w:val="22"/>
          <w:szCs w:val="22"/>
        </w:rPr>
        <w:t xml:space="preserve">10 </w:t>
      </w:r>
      <w:proofErr w:type="spellStart"/>
      <w:r w:rsidRPr="003553FC">
        <w:rPr>
          <w:rFonts w:ascii="Times New Roman" w:hAnsi="Times New Roman" w:cs="Times New Roman"/>
          <w:sz w:val="22"/>
          <w:szCs w:val="22"/>
        </w:rPr>
        <w:t>kvm</w:t>
      </w:r>
      <w:proofErr w:type="spellEnd"/>
    </w:p>
    <w:p w:rsidR="002B67DF" w:rsidRPr="003553FC" w:rsidRDefault="002B67DF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Der skelnes ikke mellem drivhus og skur</w:t>
      </w:r>
    </w:p>
    <w:p w:rsidR="002B67DF" w:rsidRPr="003553FC" w:rsidRDefault="002B67DF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Kommunen stiller ingen krav til valg af materialer </w:t>
      </w:r>
    </w:p>
    <w:p w:rsidR="002B67DF" w:rsidRPr="003553FC" w:rsidRDefault="002B67DF" w:rsidP="003553FC">
      <w:pPr>
        <w:pStyle w:val="ListParagraph"/>
        <w:keepLines/>
        <w:contextualSpacing w:val="0"/>
        <w:rPr>
          <w:rFonts w:ascii="Times New Roman" w:hAnsi="Times New Roman" w:cs="Times New Roman"/>
          <w:sz w:val="4"/>
          <w:szCs w:val="4"/>
        </w:rPr>
      </w:pPr>
    </w:p>
    <w:p w:rsidR="0085149F" w:rsidRDefault="0085149F" w:rsidP="0085149F">
      <w:pPr>
        <w:keepLines/>
        <w:rPr>
          <w:rFonts w:ascii="Times New Roman" w:hAnsi="Times New Roman" w:cs="Times New Roman"/>
          <w:b/>
          <w:sz w:val="22"/>
          <w:szCs w:val="22"/>
        </w:rPr>
      </w:pPr>
    </w:p>
    <w:p w:rsidR="002B67DF" w:rsidRPr="0085149F" w:rsidRDefault="002B67DF" w:rsidP="0085149F">
      <w:pPr>
        <w:keepLines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5149F">
        <w:rPr>
          <w:rFonts w:ascii="Times New Roman" w:hAnsi="Times New Roman" w:cs="Times New Roman"/>
          <w:b/>
          <w:sz w:val="22"/>
          <w:szCs w:val="22"/>
        </w:rPr>
        <w:t>fsa</w:t>
      </w:r>
      <w:proofErr w:type="spellEnd"/>
      <w:r w:rsidRPr="0085149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5149F">
        <w:rPr>
          <w:rFonts w:ascii="Times New Roman" w:hAnsi="Times New Roman" w:cs="Times New Roman"/>
          <w:b/>
          <w:sz w:val="22"/>
          <w:szCs w:val="22"/>
        </w:rPr>
        <w:t>nyopførelser</w:t>
      </w:r>
      <w:proofErr w:type="spellEnd"/>
    </w:p>
    <w:p w:rsidR="000867FD" w:rsidRPr="003553FC" w:rsidRDefault="000867FD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Grundejere </w:t>
      </w:r>
      <w:r w:rsidR="002B67DF" w:rsidRPr="003553FC">
        <w:rPr>
          <w:rFonts w:ascii="Times New Roman" w:hAnsi="Times New Roman" w:cs="Times New Roman"/>
          <w:sz w:val="22"/>
          <w:szCs w:val="22"/>
        </w:rPr>
        <w:t xml:space="preserve">skal </w:t>
      </w:r>
      <w:r w:rsidR="0085149F">
        <w:rPr>
          <w:rFonts w:ascii="Times New Roman" w:hAnsi="Times New Roman" w:cs="Times New Roman"/>
          <w:sz w:val="22"/>
          <w:szCs w:val="22"/>
        </w:rPr>
        <w:t xml:space="preserve">ansøge kommunen før man igangsætter en </w:t>
      </w:r>
      <w:proofErr w:type="spellStart"/>
      <w:r w:rsidR="0085149F">
        <w:rPr>
          <w:rFonts w:ascii="Times New Roman" w:hAnsi="Times New Roman" w:cs="Times New Roman"/>
          <w:sz w:val="22"/>
          <w:szCs w:val="22"/>
        </w:rPr>
        <w:t>nyopførelse</w:t>
      </w:r>
      <w:proofErr w:type="spellEnd"/>
      <w:r w:rsidR="0085149F">
        <w:rPr>
          <w:rFonts w:ascii="Times New Roman" w:hAnsi="Times New Roman" w:cs="Times New Roman"/>
          <w:sz w:val="22"/>
          <w:szCs w:val="22"/>
        </w:rPr>
        <w:t xml:space="preserve"> af en </w:t>
      </w:r>
      <w:r w:rsidR="002B67DF" w:rsidRPr="003553FC">
        <w:rPr>
          <w:rFonts w:ascii="Times New Roman" w:hAnsi="Times New Roman" w:cs="Times New Roman"/>
          <w:sz w:val="22"/>
          <w:szCs w:val="22"/>
        </w:rPr>
        <w:t>småbygning</w:t>
      </w:r>
    </w:p>
    <w:p w:rsidR="005B73AF" w:rsidRPr="003553FC" w:rsidRDefault="005B73AF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Iflg. Lokalplan </w:t>
      </w:r>
      <w:proofErr w:type="gramStart"/>
      <w:r w:rsidRPr="003553FC">
        <w:rPr>
          <w:rFonts w:ascii="Times New Roman" w:hAnsi="Times New Roman" w:cs="Times New Roman"/>
          <w:sz w:val="22"/>
          <w:szCs w:val="22"/>
        </w:rPr>
        <w:t>202.1</w:t>
      </w:r>
      <w:proofErr w:type="gramEnd"/>
      <w:r w:rsidRPr="003553FC">
        <w:rPr>
          <w:rFonts w:ascii="Times New Roman" w:hAnsi="Times New Roman" w:cs="Times New Roman"/>
          <w:sz w:val="22"/>
          <w:szCs w:val="22"/>
        </w:rPr>
        <w:t xml:space="preserve"> kan der kun bygges 1 skur i baghaven – uanset om der er bygget skur i forhaven</w:t>
      </w:r>
    </w:p>
    <w:p w:rsidR="00897EF5" w:rsidRPr="003553FC" w:rsidRDefault="00897EF5" w:rsidP="003553FC">
      <w:pPr>
        <w:pStyle w:val="ListParagraph"/>
        <w:keepLines/>
        <w:numPr>
          <w:ilvl w:val="0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Kommunen </w:t>
      </w:r>
      <w:r w:rsidR="002568EE" w:rsidRPr="003553FC">
        <w:rPr>
          <w:rFonts w:ascii="Times New Roman" w:hAnsi="Times New Roman" w:cs="Times New Roman"/>
          <w:sz w:val="22"/>
          <w:szCs w:val="22"/>
        </w:rPr>
        <w:t xml:space="preserve">er den instans, der </w:t>
      </w:r>
      <w:r w:rsidRPr="003553FC">
        <w:rPr>
          <w:rFonts w:ascii="Times New Roman" w:hAnsi="Times New Roman" w:cs="Times New Roman"/>
          <w:sz w:val="22"/>
          <w:szCs w:val="22"/>
        </w:rPr>
        <w:t xml:space="preserve">skrider ind, hvis </w:t>
      </w:r>
      <w:r w:rsidR="002568EE" w:rsidRPr="003553FC">
        <w:rPr>
          <w:rFonts w:ascii="Times New Roman" w:hAnsi="Times New Roman" w:cs="Times New Roman"/>
          <w:sz w:val="22"/>
          <w:szCs w:val="22"/>
        </w:rPr>
        <w:t xml:space="preserve">en grundejer ikke følger </w:t>
      </w:r>
      <w:r w:rsidRPr="003553FC">
        <w:rPr>
          <w:rFonts w:ascii="Times New Roman" w:hAnsi="Times New Roman" w:cs="Times New Roman"/>
          <w:sz w:val="22"/>
          <w:szCs w:val="22"/>
        </w:rPr>
        <w:t>o</w:t>
      </w:r>
      <w:r w:rsidR="005D64B7" w:rsidRPr="003553FC">
        <w:rPr>
          <w:rFonts w:ascii="Times New Roman" w:hAnsi="Times New Roman" w:cs="Times New Roman"/>
          <w:sz w:val="22"/>
          <w:szCs w:val="22"/>
        </w:rPr>
        <w:t>vennævnte regler</w:t>
      </w:r>
      <w:r w:rsidR="002568EE" w:rsidRPr="003553FC">
        <w:rPr>
          <w:rFonts w:ascii="Times New Roman" w:hAnsi="Times New Roman" w:cs="Times New Roman"/>
          <w:sz w:val="22"/>
          <w:szCs w:val="22"/>
        </w:rPr>
        <w:t>, enten</w:t>
      </w:r>
    </w:p>
    <w:p w:rsidR="00897EF5" w:rsidRPr="003553FC" w:rsidRDefault="002568EE" w:rsidP="003553FC">
      <w:pPr>
        <w:pStyle w:val="ListParagraph"/>
        <w:keepLines/>
        <w:numPr>
          <w:ilvl w:val="1"/>
          <w:numId w:val="1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p</w:t>
      </w:r>
      <w:r w:rsidR="00897EF5" w:rsidRPr="003553FC">
        <w:rPr>
          <w:rFonts w:ascii="Times New Roman" w:hAnsi="Times New Roman" w:cs="Times New Roman"/>
          <w:sz w:val="22"/>
          <w:szCs w:val="22"/>
        </w:rPr>
        <w:t>å opf</w:t>
      </w:r>
      <w:r w:rsidR="00355336" w:rsidRPr="003553FC">
        <w:rPr>
          <w:rFonts w:ascii="Times New Roman" w:hAnsi="Times New Roman" w:cs="Times New Roman"/>
          <w:sz w:val="22"/>
          <w:szCs w:val="22"/>
        </w:rPr>
        <w:t>ordring fra grundejer, der anmelder en anden grundejer, der ikke følger reglerne</w:t>
      </w:r>
      <w:r w:rsidR="00897EF5" w:rsidRPr="003553FC">
        <w:rPr>
          <w:rFonts w:ascii="Times New Roman" w:hAnsi="Times New Roman" w:cs="Times New Roman"/>
          <w:sz w:val="22"/>
          <w:szCs w:val="22"/>
        </w:rPr>
        <w:t>, eller</w:t>
      </w:r>
    </w:p>
    <w:p w:rsidR="00A510D2" w:rsidRPr="003553FC" w:rsidRDefault="002568EE" w:rsidP="003553FC">
      <w:pPr>
        <w:pStyle w:val="ListParagraph"/>
        <w:keepLines/>
        <w:numPr>
          <w:ilvl w:val="1"/>
          <w:numId w:val="1"/>
        </w:numPr>
        <w:contextualSpacing w:val="0"/>
        <w:rPr>
          <w:rFonts w:ascii="Times New Roman" w:hAnsi="Times New Roman" w:cs="Times New Roman"/>
          <w:sz w:val="6"/>
          <w:szCs w:val="6"/>
        </w:rPr>
      </w:pPr>
      <w:r w:rsidRPr="003553FC">
        <w:rPr>
          <w:rFonts w:ascii="Times New Roman" w:hAnsi="Times New Roman" w:cs="Times New Roman"/>
          <w:sz w:val="22"/>
          <w:szCs w:val="22"/>
        </w:rPr>
        <w:t>v</w:t>
      </w:r>
      <w:r w:rsidR="00897EF5" w:rsidRPr="003553FC">
        <w:rPr>
          <w:rFonts w:ascii="Times New Roman" w:hAnsi="Times New Roman" w:cs="Times New Roman"/>
          <w:sz w:val="22"/>
          <w:szCs w:val="22"/>
        </w:rPr>
        <w:t>ed kommunens eget in</w:t>
      </w:r>
      <w:r w:rsidR="00A176D0" w:rsidRPr="003553FC">
        <w:rPr>
          <w:rFonts w:ascii="Times New Roman" w:hAnsi="Times New Roman" w:cs="Times New Roman"/>
          <w:sz w:val="22"/>
          <w:szCs w:val="22"/>
        </w:rPr>
        <w:t>i</w:t>
      </w:r>
      <w:r w:rsidR="00897EF5" w:rsidRPr="003553FC">
        <w:rPr>
          <w:rFonts w:ascii="Times New Roman" w:hAnsi="Times New Roman" w:cs="Times New Roman"/>
          <w:sz w:val="22"/>
          <w:szCs w:val="22"/>
        </w:rPr>
        <w:t>tiativ</w:t>
      </w:r>
      <w:r w:rsidRPr="003553FC">
        <w:rPr>
          <w:rFonts w:ascii="Times New Roman" w:hAnsi="Times New Roman" w:cs="Times New Roman"/>
          <w:sz w:val="22"/>
          <w:szCs w:val="22"/>
        </w:rPr>
        <w:t xml:space="preserve"> </w:t>
      </w:r>
      <w:r w:rsidR="00355336" w:rsidRPr="003553FC">
        <w:rPr>
          <w:rFonts w:ascii="Times New Roman" w:hAnsi="Times New Roman" w:cs="Times New Roman"/>
          <w:sz w:val="22"/>
          <w:szCs w:val="22"/>
        </w:rPr>
        <w:t xml:space="preserve">som en del af kommunens opgaver </w:t>
      </w:r>
      <w:r w:rsidRPr="003553FC">
        <w:rPr>
          <w:rFonts w:ascii="Times New Roman" w:hAnsi="Times New Roman" w:cs="Times New Roman"/>
          <w:sz w:val="22"/>
          <w:szCs w:val="22"/>
        </w:rPr>
        <w:t xml:space="preserve">(dog tidligst fra </w:t>
      </w:r>
      <w:proofErr w:type="gramStart"/>
      <w:r w:rsidR="00A510D2" w:rsidRPr="003553FC">
        <w:rPr>
          <w:rFonts w:ascii="Times New Roman" w:hAnsi="Times New Roman" w:cs="Times New Roman"/>
          <w:sz w:val="22"/>
          <w:szCs w:val="22"/>
        </w:rPr>
        <w:t>28.6.17</w:t>
      </w:r>
      <w:proofErr w:type="gramEnd"/>
      <w:r w:rsidR="0085149F">
        <w:rPr>
          <w:rFonts w:ascii="Times New Roman" w:hAnsi="Times New Roman" w:cs="Times New Roman"/>
          <w:sz w:val="22"/>
          <w:szCs w:val="22"/>
        </w:rPr>
        <w:t>)</w:t>
      </w:r>
      <w:r w:rsidR="002B67DF" w:rsidRPr="003553FC">
        <w:rPr>
          <w:rFonts w:ascii="Times New Roman" w:hAnsi="Times New Roman" w:cs="Times New Roman"/>
          <w:sz w:val="22"/>
          <w:szCs w:val="22"/>
        </w:rPr>
        <w:br/>
      </w:r>
    </w:p>
    <w:p w:rsidR="00A332B7" w:rsidRPr="003553FC" w:rsidRDefault="00897EF5" w:rsidP="003553FC">
      <w:pPr>
        <w:pStyle w:val="ListParagraph"/>
        <w:keepLines/>
        <w:contextualSpacing w:val="0"/>
        <w:rPr>
          <w:rFonts w:ascii="Times New Roman" w:hAnsi="Times New Roman" w:cs="Times New Roman"/>
          <w:sz w:val="6"/>
          <w:szCs w:val="6"/>
        </w:rPr>
      </w:pPr>
      <w:r w:rsidRPr="003553FC">
        <w:rPr>
          <w:rFonts w:ascii="Times New Roman" w:hAnsi="Times New Roman" w:cs="Times New Roman"/>
          <w:sz w:val="6"/>
          <w:szCs w:val="6"/>
        </w:rPr>
        <w:tab/>
      </w:r>
    </w:p>
    <w:p w:rsidR="00A332B7" w:rsidRPr="003553FC" w:rsidRDefault="00A332B7" w:rsidP="003553FC">
      <w:pPr>
        <w:keepLines/>
        <w:rPr>
          <w:rFonts w:ascii="Times New Roman" w:hAnsi="Times New Roman" w:cs="Times New Roman"/>
          <w:sz w:val="22"/>
          <w:szCs w:val="22"/>
        </w:rPr>
      </w:pPr>
    </w:p>
    <w:p w:rsidR="00A332B7" w:rsidRPr="003553FC" w:rsidRDefault="006F0791" w:rsidP="0085149F">
      <w:pPr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t xml:space="preserve">Hvis vi søger dispensation </w:t>
      </w:r>
      <w:proofErr w:type="spellStart"/>
      <w:r w:rsidR="00897EF5" w:rsidRPr="003553FC">
        <w:rPr>
          <w:rFonts w:ascii="Times New Roman" w:hAnsi="Times New Roman" w:cs="Times New Roman"/>
          <w:b/>
          <w:sz w:val="22"/>
          <w:szCs w:val="22"/>
        </w:rPr>
        <w:t>ift</w:t>
      </w:r>
      <w:proofErr w:type="spellEnd"/>
      <w:r w:rsidR="00897EF5" w:rsidRPr="003553FC">
        <w:rPr>
          <w:rFonts w:ascii="Times New Roman" w:hAnsi="Times New Roman" w:cs="Times New Roman"/>
          <w:b/>
          <w:sz w:val="22"/>
          <w:szCs w:val="22"/>
        </w:rPr>
        <w:t xml:space="preserve"> kommunens anviste regler 2.2.3.5 </w:t>
      </w:r>
      <w:r w:rsidR="00CC56F6" w:rsidRPr="003553FC">
        <w:rPr>
          <w:rFonts w:ascii="Times New Roman" w:hAnsi="Times New Roman" w:cs="Times New Roman"/>
          <w:b/>
          <w:sz w:val="22"/>
          <w:szCs w:val="22"/>
        </w:rPr>
        <w:br/>
      </w:r>
      <w:r w:rsidRPr="003553FC">
        <w:rPr>
          <w:rFonts w:ascii="Times New Roman" w:hAnsi="Times New Roman" w:cs="Times New Roman"/>
          <w:b/>
          <w:sz w:val="22"/>
          <w:szCs w:val="22"/>
        </w:rPr>
        <w:t>–</w:t>
      </w:r>
      <w:r w:rsidR="00897EF5" w:rsidRPr="003553FC">
        <w:rPr>
          <w:rFonts w:ascii="Times New Roman" w:hAnsi="Times New Roman" w:cs="Times New Roman"/>
          <w:b/>
          <w:sz w:val="22"/>
          <w:szCs w:val="22"/>
        </w:rPr>
        <w:t xml:space="preserve"> men</w:t>
      </w:r>
      <w:r w:rsidR="00355336" w:rsidRPr="003553FC">
        <w:rPr>
          <w:rFonts w:ascii="Times New Roman" w:hAnsi="Times New Roman" w:cs="Times New Roman"/>
          <w:b/>
          <w:sz w:val="22"/>
          <w:szCs w:val="22"/>
        </w:rPr>
        <w:t xml:space="preserve"> vi aftaler</w:t>
      </w:r>
      <w:r w:rsidR="004E4E7B" w:rsidRPr="003553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53FC">
        <w:rPr>
          <w:rFonts w:ascii="Times New Roman" w:hAnsi="Times New Roman" w:cs="Times New Roman"/>
          <w:b/>
          <w:sz w:val="22"/>
          <w:szCs w:val="22"/>
        </w:rPr>
        <w:t xml:space="preserve">egne regler </w:t>
      </w:r>
      <w:r w:rsidR="00355336" w:rsidRPr="003553FC">
        <w:rPr>
          <w:rFonts w:ascii="Times New Roman" w:hAnsi="Times New Roman" w:cs="Times New Roman"/>
          <w:b/>
          <w:sz w:val="22"/>
          <w:szCs w:val="22"/>
        </w:rPr>
        <w:t xml:space="preserve">i grundejerforeningen </w:t>
      </w:r>
    </w:p>
    <w:p w:rsidR="00180C0D" w:rsidRPr="003553FC" w:rsidRDefault="00A332B7" w:rsidP="003553FC">
      <w:pPr>
        <w:pStyle w:val="ListParagraph"/>
        <w:keepLines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Generalforsamlingen kan beslutte egne rammer for småhuses størrelse og placering inde</w:t>
      </w:r>
      <w:r w:rsidR="001757DC" w:rsidRPr="003553FC">
        <w:rPr>
          <w:rFonts w:ascii="Times New Roman" w:hAnsi="Times New Roman" w:cs="Times New Roman"/>
          <w:sz w:val="22"/>
          <w:szCs w:val="22"/>
        </w:rPr>
        <w:t xml:space="preserve">n for rammerne af 2.2.3.5. </w:t>
      </w:r>
      <w:r w:rsidR="009F46BC" w:rsidRPr="003553FC">
        <w:rPr>
          <w:rFonts w:ascii="Times New Roman" w:hAnsi="Times New Roman" w:cs="Times New Roman"/>
          <w:sz w:val="22"/>
          <w:szCs w:val="22"/>
        </w:rPr>
        <w:br/>
      </w:r>
      <w:r w:rsidR="001757DC" w:rsidRPr="003553FC">
        <w:rPr>
          <w:rFonts w:ascii="Times New Roman" w:hAnsi="Times New Roman" w:cs="Times New Roman"/>
          <w:sz w:val="22"/>
          <w:szCs w:val="22"/>
        </w:rPr>
        <w:t xml:space="preserve">Vi kan således beslutte fx at generalforsamlingen kun tillader småbygninger der er fx er lavere end 2,5 m i højden. </w:t>
      </w:r>
    </w:p>
    <w:p w:rsidR="00C14E52" w:rsidRPr="003553FC" w:rsidRDefault="00C14E52" w:rsidP="003553FC">
      <w:pPr>
        <w:pStyle w:val="ListParagraph"/>
        <w:keepLines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Hvis en grundejer retter forespørgsel til kommunen om mulighederne for at opføre en småbygning, vil kommunen henvise til de generelle bestemmelser </w:t>
      </w:r>
      <w:r w:rsidR="005D64B7" w:rsidRPr="003553FC">
        <w:rPr>
          <w:rFonts w:ascii="Times New Roman" w:hAnsi="Times New Roman" w:cs="Times New Roman"/>
          <w:sz w:val="22"/>
          <w:szCs w:val="22"/>
        </w:rPr>
        <w:t xml:space="preserve">(max højde 2,5 m) </w:t>
      </w:r>
      <w:r w:rsidRPr="003553FC">
        <w:rPr>
          <w:rFonts w:ascii="Times New Roman" w:hAnsi="Times New Roman" w:cs="Times New Roman"/>
          <w:sz w:val="22"/>
          <w:szCs w:val="22"/>
        </w:rPr>
        <w:t>og til at grundejeren selv er forpligtet til at undersøge eventuelle beslutninger i grundejerforeningen</w:t>
      </w:r>
      <w:r w:rsidR="005D64B7" w:rsidRPr="003553FC">
        <w:rPr>
          <w:rFonts w:ascii="Times New Roman" w:hAnsi="Times New Roman" w:cs="Times New Roman"/>
          <w:sz w:val="22"/>
          <w:szCs w:val="22"/>
        </w:rPr>
        <w:t xml:space="preserve"> (hvor vi kan have vedtaget en lavere højde)</w:t>
      </w:r>
    </w:p>
    <w:p w:rsidR="00A82E83" w:rsidRDefault="00A82E83" w:rsidP="00A82E83">
      <w:pPr>
        <w:keepLines/>
        <w:rPr>
          <w:rFonts w:ascii="Times New Roman" w:hAnsi="Times New Roman" w:cs="Times New Roman"/>
          <w:b/>
          <w:sz w:val="22"/>
          <w:szCs w:val="22"/>
        </w:rPr>
      </w:pPr>
    </w:p>
    <w:p w:rsidR="00637F29" w:rsidRPr="00A82E83" w:rsidRDefault="00637F29" w:rsidP="00A82E83">
      <w:pPr>
        <w:keepLines/>
        <w:rPr>
          <w:rFonts w:ascii="Times New Roman" w:hAnsi="Times New Roman" w:cs="Times New Roman"/>
          <w:sz w:val="22"/>
          <w:szCs w:val="22"/>
        </w:rPr>
      </w:pPr>
      <w:proofErr w:type="spellStart"/>
      <w:r w:rsidRPr="00A82E83">
        <w:rPr>
          <w:rFonts w:ascii="Times New Roman" w:hAnsi="Times New Roman" w:cs="Times New Roman"/>
          <w:b/>
          <w:sz w:val="22"/>
          <w:szCs w:val="22"/>
        </w:rPr>
        <w:t>Fsa</w:t>
      </w:r>
      <w:proofErr w:type="spellEnd"/>
      <w:r w:rsidRPr="00A82E83">
        <w:rPr>
          <w:rFonts w:ascii="Times New Roman" w:hAnsi="Times New Roman" w:cs="Times New Roman"/>
          <w:b/>
          <w:sz w:val="22"/>
          <w:szCs w:val="22"/>
        </w:rPr>
        <w:t xml:space="preserve"> eksisterende</w:t>
      </w:r>
    </w:p>
    <w:p w:rsidR="00355336" w:rsidRPr="003553FC" w:rsidRDefault="00FD288F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Grundejere skal</w:t>
      </w:r>
      <w:r w:rsidR="000867FD" w:rsidRPr="003553FC">
        <w:rPr>
          <w:rFonts w:ascii="Times New Roman" w:hAnsi="Times New Roman" w:cs="Times New Roman"/>
          <w:sz w:val="22"/>
          <w:szCs w:val="22"/>
        </w:rPr>
        <w:t xml:space="preserve"> </w:t>
      </w:r>
      <w:r w:rsidR="00355336" w:rsidRPr="003553FC">
        <w:rPr>
          <w:rFonts w:ascii="Times New Roman" w:hAnsi="Times New Roman" w:cs="Times New Roman"/>
          <w:sz w:val="22"/>
          <w:szCs w:val="22"/>
        </w:rPr>
        <w:t xml:space="preserve">søge kommunen om tilladelse til at </w:t>
      </w:r>
      <w:r w:rsidR="009F46BC" w:rsidRPr="003553FC">
        <w:rPr>
          <w:rFonts w:ascii="Times New Roman" w:hAnsi="Times New Roman" w:cs="Times New Roman"/>
          <w:sz w:val="22"/>
          <w:szCs w:val="22"/>
        </w:rPr>
        <w:t xml:space="preserve">lovliggøre bevarelse af </w:t>
      </w:r>
      <w:r w:rsidR="00355336" w:rsidRPr="003553FC">
        <w:rPr>
          <w:rFonts w:ascii="Times New Roman" w:hAnsi="Times New Roman" w:cs="Times New Roman"/>
          <w:sz w:val="22"/>
          <w:szCs w:val="22"/>
        </w:rPr>
        <w:t xml:space="preserve">småbygninger, der holder sig inden for reglementet 2.2.3.5 </w:t>
      </w:r>
      <w:r w:rsidR="00355336" w:rsidRPr="003553FC">
        <w:rPr>
          <w:rFonts w:ascii="Times New Roman" w:hAnsi="Times New Roman" w:cs="Times New Roman"/>
          <w:b/>
          <w:sz w:val="22"/>
          <w:szCs w:val="22"/>
        </w:rPr>
        <w:t xml:space="preserve">OG </w:t>
      </w:r>
      <w:r w:rsidR="00355336" w:rsidRPr="003553FC">
        <w:rPr>
          <w:rFonts w:ascii="Times New Roman" w:hAnsi="Times New Roman" w:cs="Times New Roman"/>
          <w:sz w:val="22"/>
          <w:szCs w:val="22"/>
        </w:rPr>
        <w:t>generalforsamlingens regler</w:t>
      </w:r>
    </w:p>
    <w:p w:rsidR="00355336" w:rsidRPr="003553FC" w:rsidRDefault="00355336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Ansøgningen kaldes en ”lovliggørelsesproces”, som kan føre til en godkendelse</w:t>
      </w:r>
      <w:r w:rsidR="00A510D2" w:rsidRPr="003553FC">
        <w:rPr>
          <w:rFonts w:ascii="Times New Roman" w:hAnsi="Times New Roman" w:cs="Times New Roman"/>
          <w:sz w:val="22"/>
          <w:szCs w:val="22"/>
        </w:rPr>
        <w:t>/afslag</w:t>
      </w:r>
      <w:r w:rsidRPr="003553FC">
        <w:rPr>
          <w:rFonts w:ascii="Times New Roman" w:hAnsi="Times New Roman" w:cs="Times New Roman"/>
          <w:sz w:val="22"/>
          <w:szCs w:val="22"/>
        </w:rPr>
        <w:t xml:space="preserve"> eller til et krav om nedrivning</w:t>
      </w:r>
    </w:p>
    <w:p w:rsidR="00355336" w:rsidRPr="003553FC" w:rsidRDefault="00355336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lastRenderedPageBreak/>
        <w:t>I processen gennemgår Kommunen</w:t>
      </w:r>
      <w:r w:rsidR="009F46BC" w:rsidRPr="003553FC">
        <w:rPr>
          <w:rFonts w:ascii="Times New Roman" w:hAnsi="Times New Roman" w:cs="Times New Roman"/>
          <w:sz w:val="22"/>
          <w:szCs w:val="22"/>
        </w:rPr>
        <w:t xml:space="preserve"> samtidigt</w:t>
      </w:r>
      <w:r w:rsidRPr="003553FC">
        <w:rPr>
          <w:rFonts w:ascii="Times New Roman" w:hAnsi="Times New Roman" w:cs="Times New Roman"/>
          <w:sz w:val="22"/>
          <w:szCs w:val="22"/>
        </w:rPr>
        <w:t xml:space="preserve"> lovligheden af bygninger eller bygningsændringer på hele matriklen </w:t>
      </w:r>
    </w:p>
    <w:p w:rsidR="00355336" w:rsidRPr="003553FC" w:rsidRDefault="00355336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Kommunens t</w:t>
      </w:r>
      <w:r w:rsidR="004E4E7B" w:rsidRPr="003553FC">
        <w:rPr>
          <w:rFonts w:ascii="Times New Roman" w:hAnsi="Times New Roman" w:cs="Times New Roman"/>
          <w:sz w:val="22"/>
          <w:szCs w:val="22"/>
        </w:rPr>
        <w:t xml:space="preserve">imebetaling ligger på </w:t>
      </w:r>
      <w:proofErr w:type="spellStart"/>
      <w:r w:rsidR="004E4E7B" w:rsidRPr="003553FC">
        <w:rPr>
          <w:rFonts w:ascii="Times New Roman" w:hAnsi="Times New Roman" w:cs="Times New Roman"/>
          <w:sz w:val="22"/>
          <w:szCs w:val="22"/>
        </w:rPr>
        <w:t>ca</w:t>
      </w:r>
      <w:proofErr w:type="spellEnd"/>
      <w:r w:rsidR="004E4E7B" w:rsidRPr="003553FC">
        <w:rPr>
          <w:rFonts w:ascii="Times New Roman" w:hAnsi="Times New Roman" w:cs="Times New Roman"/>
          <w:sz w:val="22"/>
          <w:szCs w:val="22"/>
        </w:rPr>
        <w:t xml:space="preserve"> kr. 576</w:t>
      </w:r>
      <w:r w:rsidRPr="003553FC">
        <w:rPr>
          <w:rFonts w:ascii="Times New Roman" w:hAnsi="Times New Roman" w:cs="Times New Roman"/>
          <w:sz w:val="22"/>
          <w:szCs w:val="22"/>
        </w:rPr>
        <w:t>,- pr time</w:t>
      </w:r>
    </w:p>
    <w:p w:rsidR="00355336" w:rsidRPr="003553FC" w:rsidRDefault="001757DC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Det</w:t>
      </w:r>
      <w:r w:rsidR="00355336" w:rsidRPr="003553FC">
        <w:rPr>
          <w:rFonts w:ascii="Times New Roman" w:hAnsi="Times New Roman" w:cs="Times New Roman"/>
          <w:sz w:val="22"/>
          <w:szCs w:val="22"/>
        </w:rPr>
        <w:t xml:space="preserve"> vides ikke hvor mange timer en lovliggørelse kræver</w:t>
      </w:r>
    </w:p>
    <w:p w:rsidR="00355336" w:rsidRPr="003553FC" w:rsidRDefault="00355336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Der kan søges om lovliggørelse af småbygning 2,5 m fra hus, helt op i skel og på en højde besluttet af generalforsamlingen –</w:t>
      </w:r>
      <w:r w:rsidR="003553FC">
        <w:rPr>
          <w:rFonts w:ascii="Times New Roman" w:hAnsi="Times New Roman" w:cs="Times New Roman"/>
          <w:sz w:val="22"/>
          <w:szCs w:val="22"/>
        </w:rPr>
        <w:t xml:space="preserve"> </w:t>
      </w:r>
      <w:r w:rsidR="001757DC" w:rsidRPr="003553FC">
        <w:rPr>
          <w:rFonts w:ascii="Times New Roman" w:hAnsi="Times New Roman" w:cs="Times New Roman"/>
          <w:sz w:val="22"/>
          <w:szCs w:val="22"/>
        </w:rPr>
        <w:t>med</w:t>
      </w:r>
      <w:r w:rsidRPr="003553FC">
        <w:rPr>
          <w:rFonts w:ascii="Times New Roman" w:hAnsi="Times New Roman" w:cs="Times New Roman"/>
          <w:sz w:val="22"/>
          <w:szCs w:val="22"/>
        </w:rPr>
        <w:t xml:space="preserve"> en størrelse på max</w:t>
      </w:r>
      <w:r w:rsidR="00FD288F" w:rsidRPr="003553FC">
        <w:rPr>
          <w:rFonts w:ascii="Times New Roman" w:hAnsi="Times New Roman" w:cs="Times New Roman"/>
          <w:sz w:val="22"/>
          <w:szCs w:val="22"/>
        </w:rPr>
        <w:t xml:space="preserve"> </w:t>
      </w:r>
      <w:r w:rsidRPr="003553FC">
        <w:rPr>
          <w:rFonts w:ascii="Times New Roman" w:hAnsi="Times New Roman" w:cs="Times New Roman"/>
          <w:sz w:val="22"/>
          <w:szCs w:val="22"/>
        </w:rPr>
        <w:t xml:space="preserve">10 </w:t>
      </w:r>
      <w:proofErr w:type="spellStart"/>
      <w:r w:rsidRPr="003553FC">
        <w:rPr>
          <w:rFonts w:ascii="Times New Roman" w:hAnsi="Times New Roman" w:cs="Times New Roman"/>
          <w:sz w:val="22"/>
          <w:szCs w:val="22"/>
        </w:rPr>
        <w:t>kvm</w:t>
      </w:r>
      <w:proofErr w:type="spellEnd"/>
    </w:p>
    <w:p w:rsidR="00284967" w:rsidRPr="003553FC" w:rsidRDefault="00284967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Generalforsamlingen kan skelne mellem regler for væksthuse og for skure</w:t>
      </w:r>
    </w:p>
    <w:p w:rsidR="00284967" w:rsidRPr="003553FC" w:rsidRDefault="00284967" w:rsidP="003553FC">
      <w:pPr>
        <w:pStyle w:val="ListParagraph"/>
        <w:keepLines/>
        <w:numPr>
          <w:ilvl w:val="1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Se forslag på rammer for henholdsvis væksthus og skur baseret på fremsendte forslag til seneste ordinære generalforsamling og de indkomne forslag fra grundejerne på baggrund af udvalgets opfordring </w:t>
      </w:r>
    </w:p>
    <w:p w:rsidR="00355336" w:rsidRPr="003553FC" w:rsidRDefault="00355336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Iflg. Lokalplan </w:t>
      </w:r>
      <w:proofErr w:type="gramStart"/>
      <w:r w:rsidRPr="003553FC">
        <w:rPr>
          <w:rFonts w:ascii="Times New Roman" w:hAnsi="Times New Roman" w:cs="Times New Roman"/>
          <w:sz w:val="22"/>
          <w:szCs w:val="22"/>
        </w:rPr>
        <w:t>202.1</w:t>
      </w:r>
      <w:proofErr w:type="gramEnd"/>
      <w:r w:rsidRPr="003553FC">
        <w:rPr>
          <w:rFonts w:ascii="Times New Roman" w:hAnsi="Times New Roman" w:cs="Times New Roman"/>
          <w:sz w:val="22"/>
          <w:szCs w:val="22"/>
        </w:rPr>
        <w:t xml:space="preserve"> kan der kun bygges 1 skur i baghaven – uanset om der er bygget skur i forhaven</w:t>
      </w:r>
    </w:p>
    <w:p w:rsidR="005E63EF" w:rsidRPr="003553FC" w:rsidRDefault="005E63EF" w:rsidP="003553FC">
      <w:pPr>
        <w:pStyle w:val="ListParagraph"/>
        <w:keepLines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FD288F" w:rsidRPr="0085149F" w:rsidRDefault="00FD288F" w:rsidP="003553FC">
      <w:pPr>
        <w:keepLines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5149F">
        <w:rPr>
          <w:rFonts w:ascii="Times New Roman" w:hAnsi="Times New Roman" w:cs="Times New Roman"/>
          <w:b/>
          <w:sz w:val="22"/>
          <w:szCs w:val="22"/>
        </w:rPr>
        <w:t>Fsa</w:t>
      </w:r>
      <w:proofErr w:type="spellEnd"/>
      <w:r w:rsidRPr="0085149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5149F">
        <w:rPr>
          <w:rFonts w:ascii="Times New Roman" w:hAnsi="Times New Roman" w:cs="Times New Roman"/>
          <w:b/>
          <w:sz w:val="22"/>
          <w:szCs w:val="22"/>
        </w:rPr>
        <w:t>nyopførelser</w:t>
      </w:r>
      <w:proofErr w:type="spellEnd"/>
    </w:p>
    <w:p w:rsidR="003F2001" w:rsidRPr="003553FC" w:rsidRDefault="00355336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Kommunen er den instans, der skrider ind</w:t>
      </w:r>
      <w:r w:rsidR="001757DC" w:rsidRPr="003553FC">
        <w:rPr>
          <w:rFonts w:ascii="Times New Roman" w:hAnsi="Times New Roman" w:cs="Times New Roman"/>
          <w:sz w:val="22"/>
          <w:szCs w:val="22"/>
        </w:rPr>
        <w:t xml:space="preserve"> med krav om lovliggørelse</w:t>
      </w:r>
      <w:r w:rsidRPr="003553FC">
        <w:rPr>
          <w:rFonts w:ascii="Times New Roman" w:hAnsi="Times New Roman" w:cs="Times New Roman"/>
          <w:sz w:val="22"/>
          <w:szCs w:val="22"/>
        </w:rPr>
        <w:t xml:space="preserve">, hvis en grundejer ikke følger kommunens overordnede regler med højde på </w:t>
      </w:r>
      <w:r w:rsidR="009F46BC" w:rsidRPr="003553FC">
        <w:rPr>
          <w:rFonts w:ascii="Times New Roman" w:hAnsi="Times New Roman" w:cs="Times New Roman"/>
          <w:sz w:val="22"/>
          <w:szCs w:val="22"/>
        </w:rPr>
        <w:t xml:space="preserve">max </w:t>
      </w:r>
      <w:r w:rsidRPr="003553FC">
        <w:rPr>
          <w:rFonts w:ascii="Times New Roman" w:hAnsi="Times New Roman" w:cs="Times New Roman"/>
          <w:sz w:val="22"/>
          <w:szCs w:val="22"/>
        </w:rPr>
        <w:t xml:space="preserve">2,5 m, opførelse min 2,5 m fra hus og med en størrelse på max 10 </w:t>
      </w:r>
      <w:proofErr w:type="spellStart"/>
      <w:r w:rsidRPr="003553FC">
        <w:rPr>
          <w:rFonts w:ascii="Times New Roman" w:hAnsi="Times New Roman" w:cs="Times New Roman"/>
          <w:sz w:val="22"/>
          <w:szCs w:val="22"/>
        </w:rPr>
        <w:t>kvm</w:t>
      </w:r>
      <w:proofErr w:type="spellEnd"/>
      <w:r w:rsidRPr="003553FC">
        <w:rPr>
          <w:rFonts w:ascii="Times New Roman" w:hAnsi="Times New Roman" w:cs="Times New Roman"/>
          <w:sz w:val="22"/>
          <w:szCs w:val="22"/>
        </w:rPr>
        <w:t>.</w:t>
      </w:r>
      <w:r w:rsidR="003F2001" w:rsidRPr="003553FC">
        <w:rPr>
          <w:rFonts w:ascii="Times New Roman" w:hAnsi="Times New Roman" w:cs="Times New Roman"/>
          <w:sz w:val="22"/>
          <w:szCs w:val="22"/>
        </w:rPr>
        <w:br/>
        <w:t xml:space="preserve">Kommunen vil </w:t>
      </w:r>
      <w:r w:rsidR="00C14E52" w:rsidRPr="003553FC">
        <w:rPr>
          <w:rFonts w:ascii="Times New Roman" w:hAnsi="Times New Roman" w:cs="Times New Roman"/>
          <w:sz w:val="22"/>
          <w:szCs w:val="22"/>
        </w:rPr>
        <w:t xml:space="preserve">således </w:t>
      </w:r>
      <w:r w:rsidR="00A510D2" w:rsidRPr="003553FC">
        <w:rPr>
          <w:rFonts w:ascii="Times New Roman" w:hAnsi="Times New Roman" w:cs="Times New Roman"/>
          <w:sz w:val="22"/>
          <w:szCs w:val="22"/>
        </w:rPr>
        <w:t xml:space="preserve">kun kunne skride </w:t>
      </w:r>
      <w:r w:rsidR="003F2001" w:rsidRPr="003553FC">
        <w:rPr>
          <w:rFonts w:ascii="Times New Roman" w:hAnsi="Times New Roman" w:cs="Times New Roman"/>
          <w:sz w:val="22"/>
          <w:szCs w:val="22"/>
        </w:rPr>
        <w:t xml:space="preserve">ind, enten </w:t>
      </w:r>
    </w:p>
    <w:p w:rsidR="003F2001" w:rsidRPr="003553FC" w:rsidRDefault="003F2001" w:rsidP="003553FC">
      <w:pPr>
        <w:pStyle w:val="ListParagraph"/>
        <w:keepLines/>
        <w:numPr>
          <w:ilvl w:val="1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på opfordring fra grundejer, der anmelder en anden grundejer, der ikke følger reglerne, eller</w:t>
      </w:r>
    </w:p>
    <w:p w:rsidR="003F2001" w:rsidRPr="003553FC" w:rsidRDefault="003F2001" w:rsidP="003553FC">
      <w:pPr>
        <w:pStyle w:val="ListParagraph"/>
        <w:keepLines/>
        <w:numPr>
          <w:ilvl w:val="1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ved kommunens eget initiativ som en del af kommunens opgaver (dog tidligst fra </w:t>
      </w:r>
      <w:proofErr w:type="gramStart"/>
      <w:r w:rsidRPr="003553FC">
        <w:rPr>
          <w:rFonts w:ascii="Times New Roman" w:hAnsi="Times New Roman" w:cs="Times New Roman"/>
          <w:sz w:val="22"/>
          <w:szCs w:val="22"/>
        </w:rPr>
        <w:t>28.6.17</w:t>
      </w:r>
      <w:proofErr w:type="gramEnd"/>
      <w:r w:rsidRPr="003553FC">
        <w:rPr>
          <w:rFonts w:ascii="Times New Roman" w:hAnsi="Times New Roman" w:cs="Times New Roman"/>
          <w:sz w:val="22"/>
          <w:szCs w:val="22"/>
        </w:rPr>
        <w:t>)</w:t>
      </w:r>
    </w:p>
    <w:p w:rsidR="001757DC" w:rsidRPr="003553FC" w:rsidRDefault="00C14E52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t xml:space="preserve">Der vil være tale om et privatretsligt forhold, hvis en grundejer måtte opføre en </w:t>
      </w:r>
      <w:proofErr w:type="spellStart"/>
      <w:r w:rsidRPr="003553FC">
        <w:rPr>
          <w:rFonts w:ascii="Times New Roman" w:hAnsi="Times New Roman" w:cs="Times New Roman"/>
          <w:b/>
          <w:sz w:val="22"/>
          <w:szCs w:val="22"/>
        </w:rPr>
        <w:t>småbygnig</w:t>
      </w:r>
      <w:proofErr w:type="spellEnd"/>
      <w:r w:rsidRPr="003553FC">
        <w:rPr>
          <w:rFonts w:ascii="Times New Roman" w:hAnsi="Times New Roman" w:cs="Times New Roman"/>
          <w:b/>
          <w:sz w:val="22"/>
          <w:szCs w:val="22"/>
        </w:rPr>
        <w:t xml:space="preserve">, der er under den af kommunen fastsatte mulige byggehøjde på 2,5 m i højden, men 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 xml:space="preserve">over den </w:t>
      </w:r>
      <w:r w:rsidRPr="003553FC">
        <w:rPr>
          <w:rFonts w:ascii="Times New Roman" w:hAnsi="Times New Roman" w:cs="Times New Roman"/>
          <w:b/>
          <w:sz w:val="22"/>
          <w:szCs w:val="22"/>
        </w:rPr>
        <w:t>højde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>, som</w:t>
      </w:r>
      <w:r w:rsidRPr="003553FC">
        <w:rPr>
          <w:rFonts w:ascii="Times New Roman" w:hAnsi="Times New Roman" w:cs="Times New Roman"/>
          <w:b/>
          <w:sz w:val="22"/>
          <w:szCs w:val="22"/>
        </w:rPr>
        <w:t xml:space="preserve"> grund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>e</w:t>
      </w:r>
      <w:r w:rsidRPr="003553FC">
        <w:rPr>
          <w:rFonts w:ascii="Times New Roman" w:hAnsi="Times New Roman" w:cs="Times New Roman"/>
          <w:b/>
          <w:sz w:val="22"/>
          <w:szCs w:val="22"/>
        </w:rPr>
        <w:t xml:space="preserve">jerforeningen har besluttet. </w:t>
      </w:r>
      <w:r w:rsidRPr="003553FC">
        <w:rPr>
          <w:rFonts w:ascii="Times New Roman" w:hAnsi="Times New Roman" w:cs="Times New Roman"/>
          <w:b/>
          <w:sz w:val="22"/>
          <w:szCs w:val="22"/>
        </w:rPr>
        <w:br/>
        <w:t>I sådanne til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 xml:space="preserve">fælde kan en </w:t>
      </w:r>
      <w:r w:rsidRPr="003553FC">
        <w:rPr>
          <w:rFonts w:ascii="Times New Roman" w:hAnsi="Times New Roman" w:cs="Times New Roman"/>
          <w:b/>
          <w:sz w:val="22"/>
          <w:szCs w:val="22"/>
        </w:rPr>
        <w:t>grundejer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>,</w:t>
      </w:r>
      <w:r w:rsidRPr="003553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 xml:space="preserve">der oplever sig forurettet, </w:t>
      </w:r>
      <w:r w:rsidRPr="003553FC">
        <w:rPr>
          <w:rFonts w:ascii="Times New Roman" w:hAnsi="Times New Roman" w:cs="Times New Roman"/>
          <w:b/>
          <w:sz w:val="22"/>
          <w:szCs w:val="22"/>
        </w:rPr>
        <w:t>selv og for egen regning anlægge et civilt søgsmål mod den gru</w:t>
      </w:r>
      <w:r w:rsidR="009F46BC" w:rsidRPr="003553FC">
        <w:rPr>
          <w:rFonts w:ascii="Times New Roman" w:hAnsi="Times New Roman" w:cs="Times New Roman"/>
          <w:b/>
          <w:sz w:val="22"/>
          <w:szCs w:val="22"/>
        </w:rPr>
        <w:t>ndejer, der har bygget for højt</w:t>
      </w:r>
      <w:r w:rsidRPr="003553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F2001" w:rsidRPr="003553FC" w:rsidRDefault="001757DC" w:rsidP="003553FC">
      <w:pPr>
        <w:pStyle w:val="ListParagraph"/>
        <w:keepLines/>
        <w:numPr>
          <w:ilvl w:val="1"/>
          <w:numId w:val="2"/>
        </w:numPr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t>Der er retspraksis for, at generalforsamlingsbeslutninger skal følges</w:t>
      </w:r>
    </w:p>
    <w:p w:rsidR="00A332B7" w:rsidRPr="003553FC" w:rsidRDefault="005B73AF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Grundejerforeningen kan beslutte regler for materialer</w:t>
      </w:r>
    </w:p>
    <w:p w:rsidR="005E63EF" w:rsidRPr="003553FC" w:rsidRDefault="005E63EF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Grundejere </w:t>
      </w:r>
      <w:r w:rsidR="0085149F">
        <w:rPr>
          <w:rFonts w:ascii="Times New Roman" w:hAnsi="Times New Roman" w:cs="Times New Roman"/>
          <w:sz w:val="22"/>
          <w:szCs w:val="22"/>
        </w:rPr>
        <w:t xml:space="preserve">skal søge om byggetilladelse hos kommunen, hvis man </w:t>
      </w:r>
      <w:r w:rsidRPr="003553FC">
        <w:rPr>
          <w:rFonts w:ascii="Times New Roman" w:hAnsi="Times New Roman" w:cs="Times New Roman"/>
          <w:sz w:val="22"/>
          <w:szCs w:val="22"/>
        </w:rPr>
        <w:t>vil opføre en småbygning der holder sig inden for generalforsamlingens beslutning (der igen er inden for reglementet (2.2.3.5))</w:t>
      </w:r>
    </w:p>
    <w:p w:rsidR="00A332B7" w:rsidRPr="003553FC" w:rsidRDefault="00897EF5" w:rsidP="003553FC">
      <w:pPr>
        <w:pStyle w:val="ListParagraph"/>
        <w:keepLines/>
        <w:numPr>
          <w:ilvl w:val="0"/>
          <w:numId w:val="2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Grundejere </w:t>
      </w:r>
      <w:r w:rsidR="00284967" w:rsidRPr="003553FC">
        <w:rPr>
          <w:rFonts w:ascii="Times New Roman" w:hAnsi="Times New Roman" w:cs="Times New Roman"/>
          <w:sz w:val="22"/>
          <w:szCs w:val="22"/>
        </w:rPr>
        <w:t>skal søge kommunen om lovliggørelse af</w:t>
      </w:r>
      <w:r w:rsidR="00A332B7" w:rsidRPr="003553FC">
        <w:rPr>
          <w:rFonts w:ascii="Times New Roman" w:hAnsi="Times New Roman" w:cs="Times New Roman"/>
          <w:sz w:val="22"/>
          <w:szCs w:val="22"/>
        </w:rPr>
        <w:t xml:space="preserve"> allerede opførte </w:t>
      </w:r>
      <w:r w:rsidR="005B73AF" w:rsidRPr="003553FC">
        <w:rPr>
          <w:rFonts w:ascii="Times New Roman" w:hAnsi="Times New Roman" w:cs="Times New Roman"/>
          <w:sz w:val="22"/>
          <w:szCs w:val="22"/>
        </w:rPr>
        <w:t>små</w:t>
      </w:r>
      <w:r w:rsidR="005E63EF" w:rsidRPr="003553FC">
        <w:rPr>
          <w:rFonts w:ascii="Times New Roman" w:hAnsi="Times New Roman" w:cs="Times New Roman"/>
          <w:sz w:val="22"/>
          <w:szCs w:val="22"/>
        </w:rPr>
        <w:t>bygninger.</w:t>
      </w:r>
    </w:p>
    <w:p w:rsidR="00A510D2" w:rsidRPr="003553FC" w:rsidRDefault="00A510D2" w:rsidP="003553FC">
      <w:pPr>
        <w:pStyle w:val="ListParagraph"/>
        <w:keepLines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6F0791" w:rsidRPr="003553FC" w:rsidRDefault="006F0791" w:rsidP="003553FC">
      <w:pPr>
        <w:keepLines/>
        <w:rPr>
          <w:rFonts w:ascii="Times New Roman" w:hAnsi="Times New Roman" w:cs="Times New Roman"/>
          <w:sz w:val="22"/>
          <w:szCs w:val="22"/>
        </w:rPr>
      </w:pPr>
    </w:p>
    <w:p w:rsidR="00897EF5" w:rsidRPr="003553FC" w:rsidRDefault="006F0791" w:rsidP="0085149F">
      <w:pPr>
        <w:rPr>
          <w:rFonts w:ascii="Times New Roman" w:hAnsi="Times New Roman" w:cs="Times New Roman"/>
          <w:b/>
          <w:sz w:val="22"/>
          <w:szCs w:val="22"/>
        </w:rPr>
      </w:pPr>
      <w:r w:rsidRPr="003553FC">
        <w:rPr>
          <w:rFonts w:ascii="Times New Roman" w:hAnsi="Times New Roman" w:cs="Times New Roman"/>
          <w:b/>
          <w:sz w:val="22"/>
          <w:szCs w:val="22"/>
        </w:rPr>
        <w:t>Hvis vi ikke søger dispensation</w:t>
      </w:r>
    </w:p>
    <w:p w:rsidR="009A255B" w:rsidRPr="003553FC" w:rsidRDefault="009A255B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Som hovedregel må der ikke være </w:t>
      </w:r>
      <w:r w:rsidR="00897EF5" w:rsidRPr="003553FC">
        <w:rPr>
          <w:rFonts w:ascii="Times New Roman" w:hAnsi="Times New Roman" w:cs="Times New Roman"/>
          <w:sz w:val="22"/>
          <w:szCs w:val="22"/>
        </w:rPr>
        <w:t xml:space="preserve">småbygninger </w:t>
      </w:r>
      <w:r w:rsidR="009F46BC" w:rsidRPr="003553FC">
        <w:rPr>
          <w:rFonts w:ascii="Times New Roman" w:hAnsi="Times New Roman" w:cs="Times New Roman"/>
          <w:sz w:val="22"/>
          <w:szCs w:val="22"/>
        </w:rPr>
        <w:t>i baghaven</w:t>
      </w:r>
      <w:r w:rsidRPr="003553FC">
        <w:rPr>
          <w:rFonts w:ascii="Times New Roman" w:hAnsi="Times New Roman" w:cs="Times New Roman"/>
          <w:sz w:val="22"/>
          <w:szCs w:val="22"/>
        </w:rPr>
        <w:t>, da byggeprocenten er overskredet og da generalforsamlingen ikke har besluttet a</w:t>
      </w:r>
      <w:r w:rsidR="0085149F">
        <w:rPr>
          <w:rFonts w:ascii="Times New Roman" w:hAnsi="Times New Roman" w:cs="Times New Roman"/>
          <w:sz w:val="22"/>
          <w:szCs w:val="22"/>
        </w:rPr>
        <w:t>t</w:t>
      </w:r>
      <w:r w:rsidRPr="003553FC">
        <w:rPr>
          <w:rFonts w:ascii="Times New Roman" w:hAnsi="Times New Roman" w:cs="Times New Roman"/>
          <w:sz w:val="22"/>
          <w:szCs w:val="22"/>
        </w:rPr>
        <w:t xml:space="preserve"> søge om dispensation. </w:t>
      </w:r>
      <w:r w:rsidRPr="003553FC">
        <w:rPr>
          <w:rFonts w:ascii="Times New Roman" w:hAnsi="Times New Roman" w:cs="Times New Roman"/>
          <w:sz w:val="22"/>
          <w:szCs w:val="22"/>
        </w:rPr>
        <w:br/>
        <w:t xml:space="preserve">Der kan </w:t>
      </w:r>
      <w:r w:rsidR="00882ACD" w:rsidRPr="003553FC">
        <w:rPr>
          <w:rFonts w:ascii="Times New Roman" w:hAnsi="Times New Roman" w:cs="Times New Roman"/>
          <w:sz w:val="22"/>
          <w:szCs w:val="22"/>
        </w:rPr>
        <w:t xml:space="preserve">angiveligt </w:t>
      </w:r>
      <w:r w:rsidRPr="003553FC">
        <w:rPr>
          <w:rFonts w:ascii="Times New Roman" w:hAnsi="Times New Roman" w:cs="Times New Roman"/>
          <w:sz w:val="22"/>
          <w:szCs w:val="22"/>
        </w:rPr>
        <w:t>være småbygninger</w:t>
      </w:r>
      <w:r w:rsidR="00882ACD" w:rsidRPr="003553FC">
        <w:rPr>
          <w:rFonts w:ascii="Times New Roman" w:hAnsi="Times New Roman" w:cs="Times New Roman"/>
          <w:sz w:val="22"/>
          <w:szCs w:val="22"/>
        </w:rPr>
        <w:t>,</w:t>
      </w:r>
      <w:r w:rsidRPr="003553FC">
        <w:rPr>
          <w:rFonts w:ascii="Times New Roman" w:hAnsi="Times New Roman" w:cs="Times New Roman"/>
          <w:sz w:val="22"/>
          <w:szCs w:val="22"/>
        </w:rPr>
        <w:t xml:space="preserve"> hvor </w:t>
      </w:r>
      <w:r w:rsidR="009F46BC" w:rsidRPr="003553FC">
        <w:rPr>
          <w:rFonts w:ascii="Times New Roman" w:hAnsi="Times New Roman" w:cs="Times New Roman"/>
          <w:sz w:val="22"/>
          <w:szCs w:val="22"/>
        </w:rPr>
        <w:t>der foreligger en godkendelse fra kommunen</w:t>
      </w:r>
      <w:r w:rsidRPr="003553FC">
        <w:rPr>
          <w:rFonts w:ascii="Times New Roman" w:hAnsi="Times New Roman" w:cs="Times New Roman"/>
          <w:sz w:val="22"/>
          <w:szCs w:val="22"/>
        </w:rPr>
        <w:t xml:space="preserve"> eller </w:t>
      </w:r>
      <w:r w:rsidR="00882ACD" w:rsidRPr="003553FC">
        <w:rPr>
          <w:rFonts w:ascii="Times New Roman" w:hAnsi="Times New Roman" w:cs="Times New Roman"/>
          <w:sz w:val="22"/>
          <w:szCs w:val="22"/>
        </w:rPr>
        <w:t xml:space="preserve">hvor </w:t>
      </w:r>
      <w:r w:rsidRPr="003553FC">
        <w:rPr>
          <w:rFonts w:ascii="Times New Roman" w:hAnsi="Times New Roman" w:cs="Times New Roman"/>
          <w:sz w:val="22"/>
          <w:szCs w:val="22"/>
        </w:rPr>
        <w:t>opførelsen af småbygningen var tilladt på opførelsestidspunktet</w:t>
      </w:r>
    </w:p>
    <w:p w:rsidR="009A255B" w:rsidRPr="003553FC" w:rsidRDefault="009A255B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Kommunen har via luftfotos et overblik over grundejerforeningens matrikler, og kan via dette se, hvor der måtte være opført bygninger</w:t>
      </w:r>
    </w:p>
    <w:p w:rsidR="00882ACD" w:rsidRPr="003553FC" w:rsidRDefault="00882ACD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Kommunen vil på den enkelte grundejers regning indlede en lovliggørelsessag </w:t>
      </w:r>
      <w:r w:rsidR="00A510D2" w:rsidRPr="003553FC">
        <w:rPr>
          <w:rFonts w:ascii="Times New Roman" w:hAnsi="Times New Roman" w:cs="Times New Roman"/>
          <w:sz w:val="22"/>
          <w:szCs w:val="22"/>
        </w:rPr>
        <w:t>over for</w:t>
      </w:r>
      <w:r w:rsidRPr="003553FC">
        <w:rPr>
          <w:rFonts w:ascii="Times New Roman" w:hAnsi="Times New Roman" w:cs="Times New Roman"/>
          <w:sz w:val="22"/>
          <w:szCs w:val="22"/>
        </w:rPr>
        <w:t xml:space="preserve"> grundejeren. </w:t>
      </w:r>
    </w:p>
    <w:p w:rsidR="009A255B" w:rsidRPr="003553FC" w:rsidRDefault="00A510D2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 xml:space="preserve">Hvis kommunen ikke kan lovliggøre en ansøgning vil lovliggørelsesprocessen </w:t>
      </w:r>
      <w:r w:rsidR="00882ACD" w:rsidRPr="003553FC">
        <w:rPr>
          <w:rFonts w:ascii="Times New Roman" w:hAnsi="Times New Roman" w:cs="Times New Roman"/>
          <w:sz w:val="22"/>
          <w:szCs w:val="22"/>
        </w:rPr>
        <w:t xml:space="preserve">– som følge af </w:t>
      </w:r>
      <w:r w:rsidR="00B66A3A" w:rsidRPr="003553FC">
        <w:rPr>
          <w:rFonts w:ascii="Times New Roman" w:hAnsi="Times New Roman" w:cs="Times New Roman"/>
          <w:sz w:val="22"/>
          <w:szCs w:val="22"/>
        </w:rPr>
        <w:t>en grundejerforening</w:t>
      </w:r>
      <w:r w:rsidR="00882ACD" w:rsidRPr="003553FC">
        <w:rPr>
          <w:rFonts w:ascii="Times New Roman" w:hAnsi="Times New Roman" w:cs="Times New Roman"/>
          <w:sz w:val="22"/>
          <w:szCs w:val="22"/>
        </w:rPr>
        <w:t>s</w:t>
      </w:r>
      <w:r w:rsidR="00B66A3A" w:rsidRPr="003553FC">
        <w:rPr>
          <w:rFonts w:ascii="Times New Roman" w:hAnsi="Times New Roman" w:cs="Times New Roman"/>
          <w:sz w:val="22"/>
          <w:szCs w:val="22"/>
        </w:rPr>
        <w:t xml:space="preserve">beslutning om ikke at søge dispensation </w:t>
      </w:r>
      <w:r w:rsidR="00882ACD" w:rsidRPr="003553FC">
        <w:rPr>
          <w:rFonts w:ascii="Times New Roman" w:hAnsi="Times New Roman" w:cs="Times New Roman"/>
          <w:sz w:val="22"/>
          <w:szCs w:val="22"/>
        </w:rPr>
        <w:t xml:space="preserve">– føre til krav om nedrivning </w:t>
      </w:r>
      <w:r w:rsidRPr="003553FC">
        <w:rPr>
          <w:rFonts w:ascii="Times New Roman" w:hAnsi="Times New Roman" w:cs="Times New Roman"/>
          <w:sz w:val="22"/>
          <w:szCs w:val="22"/>
        </w:rPr>
        <w:t xml:space="preserve">af allerede opførte småbygninger - </w:t>
      </w:r>
      <w:r w:rsidR="00882ACD" w:rsidRPr="003553FC">
        <w:rPr>
          <w:rFonts w:ascii="Times New Roman" w:hAnsi="Times New Roman" w:cs="Times New Roman"/>
          <w:sz w:val="22"/>
          <w:szCs w:val="22"/>
        </w:rPr>
        <w:t>inden for en given frist</w:t>
      </w:r>
    </w:p>
    <w:p w:rsidR="009A255B" w:rsidRPr="003553FC" w:rsidRDefault="009A255B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I pr</w:t>
      </w:r>
      <w:r w:rsidR="0085149F">
        <w:rPr>
          <w:rFonts w:ascii="Times New Roman" w:hAnsi="Times New Roman" w:cs="Times New Roman"/>
          <w:sz w:val="22"/>
          <w:szCs w:val="22"/>
        </w:rPr>
        <w:t>ocessen gennemgår k</w:t>
      </w:r>
      <w:r w:rsidRPr="003553FC">
        <w:rPr>
          <w:rFonts w:ascii="Times New Roman" w:hAnsi="Times New Roman" w:cs="Times New Roman"/>
          <w:sz w:val="22"/>
          <w:szCs w:val="22"/>
        </w:rPr>
        <w:t xml:space="preserve">ommunen samtidigt lovligheden af bygninger eller bygningsændringer på hele matriklen </w:t>
      </w:r>
    </w:p>
    <w:p w:rsidR="009A255B" w:rsidRPr="003553FC" w:rsidRDefault="009A255B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Kommunens timebetaling l</w:t>
      </w:r>
      <w:r w:rsidR="00A510D2" w:rsidRPr="003553FC">
        <w:rPr>
          <w:rFonts w:ascii="Times New Roman" w:hAnsi="Times New Roman" w:cs="Times New Roman"/>
          <w:sz w:val="22"/>
          <w:szCs w:val="22"/>
        </w:rPr>
        <w:t xml:space="preserve">igger på </w:t>
      </w:r>
      <w:proofErr w:type="spellStart"/>
      <w:r w:rsidR="00A510D2" w:rsidRPr="003553FC">
        <w:rPr>
          <w:rFonts w:ascii="Times New Roman" w:hAnsi="Times New Roman" w:cs="Times New Roman"/>
          <w:sz w:val="22"/>
          <w:szCs w:val="22"/>
        </w:rPr>
        <w:t>ca</w:t>
      </w:r>
      <w:proofErr w:type="spellEnd"/>
      <w:r w:rsidR="00A510D2" w:rsidRPr="003553FC">
        <w:rPr>
          <w:rFonts w:ascii="Times New Roman" w:hAnsi="Times New Roman" w:cs="Times New Roman"/>
          <w:sz w:val="22"/>
          <w:szCs w:val="22"/>
        </w:rPr>
        <w:t xml:space="preserve"> kr. 576</w:t>
      </w:r>
      <w:r w:rsidRPr="003553FC">
        <w:rPr>
          <w:rFonts w:ascii="Times New Roman" w:hAnsi="Times New Roman" w:cs="Times New Roman"/>
          <w:sz w:val="22"/>
          <w:szCs w:val="22"/>
        </w:rPr>
        <w:t>,- pr time</w:t>
      </w:r>
    </w:p>
    <w:p w:rsidR="009A255B" w:rsidRPr="003553FC" w:rsidRDefault="009A255B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Det vides ikke hvor mange timer en lovliggørelse kræver</w:t>
      </w:r>
    </w:p>
    <w:p w:rsidR="00B66A3A" w:rsidRPr="003553FC" w:rsidRDefault="00B66A3A" w:rsidP="003553FC">
      <w:pPr>
        <w:pStyle w:val="ListParagraph"/>
        <w:keepLines/>
        <w:numPr>
          <w:ilvl w:val="0"/>
          <w:numId w:val="4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3553FC">
        <w:rPr>
          <w:rFonts w:ascii="Times New Roman" w:hAnsi="Times New Roman" w:cs="Times New Roman"/>
          <w:sz w:val="22"/>
          <w:szCs w:val="22"/>
        </w:rPr>
        <w:t>Kommunen angiver, at tidsforbruget vil være større, når de skal tage initiativ til lovliggørelsesprocessen</w:t>
      </w:r>
    </w:p>
    <w:sectPr w:rsidR="00B66A3A" w:rsidRPr="003553FC" w:rsidSect="00A82E83">
      <w:headerReference w:type="default" r:id="rId9"/>
      <w:footerReference w:type="even" r:id="rId10"/>
      <w:footerReference w:type="default" r:id="rId11"/>
      <w:pgSz w:w="11900" w:h="16840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D7" w:rsidRDefault="00042CD7" w:rsidP="00E91F04">
      <w:r>
        <w:separator/>
      </w:r>
    </w:p>
  </w:endnote>
  <w:endnote w:type="continuationSeparator" w:id="0">
    <w:p w:rsidR="00042CD7" w:rsidRDefault="00042CD7" w:rsidP="00E9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8F" w:rsidRDefault="00FD288F" w:rsidP="00E9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88F" w:rsidRDefault="00FD288F" w:rsidP="00E91F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8F" w:rsidRDefault="00FD288F" w:rsidP="00E9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E2C">
      <w:rPr>
        <w:rStyle w:val="PageNumber"/>
        <w:noProof/>
      </w:rPr>
      <w:t>1</w:t>
    </w:r>
    <w:r>
      <w:rPr>
        <w:rStyle w:val="PageNumber"/>
      </w:rPr>
      <w:fldChar w:fldCharType="end"/>
    </w:r>
  </w:p>
  <w:p w:rsidR="00FD288F" w:rsidRDefault="00FD288F" w:rsidP="00E91F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D7" w:rsidRDefault="00042CD7" w:rsidP="00E91F04">
      <w:r>
        <w:separator/>
      </w:r>
    </w:p>
  </w:footnote>
  <w:footnote w:type="continuationSeparator" w:id="0">
    <w:p w:rsidR="00042CD7" w:rsidRDefault="00042CD7" w:rsidP="00E9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8F" w:rsidRDefault="00FD288F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Småhusudvalget</w:t>
    </w:r>
    <w:proofErr w:type="spellEnd"/>
    <w:r>
      <w:rPr>
        <w:sz w:val="20"/>
        <w:szCs w:val="20"/>
      </w:rPr>
      <w:t xml:space="preserve"> </w:t>
    </w:r>
  </w:p>
  <w:p w:rsidR="00FD288F" w:rsidRPr="00B66A3A" w:rsidRDefault="00FD288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365E3E"/>
    <w:multiLevelType w:val="hybridMultilevel"/>
    <w:tmpl w:val="680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37F7"/>
    <w:multiLevelType w:val="hybridMultilevel"/>
    <w:tmpl w:val="8CAC0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FD0D76"/>
    <w:multiLevelType w:val="hybridMultilevel"/>
    <w:tmpl w:val="347E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6035"/>
    <w:multiLevelType w:val="hybridMultilevel"/>
    <w:tmpl w:val="A16E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4351B"/>
    <w:multiLevelType w:val="hybridMultilevel"/>
    <w:tmpl w:val="F52A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1F34"/>
    <w:multiLevelType w:val="hybridMultilevel"/>
    <w:tmpl w:val="87AC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055D"/>
    <w:multiLevelType w:val="hybridMultilevel"/>
    <w:tmpl w:val="D1F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1"/>
    <w:rsid w:val="00042CD7"/>
    <w:rsid w:val="0008212E"/>
    <w:rsid w:val="000867FD"/>
    <w:rsid w:val="000B309F"/>
    <w:rsid w:val="001172CF"/>
    <w:rsid w:val="00122FB2"/>
    <w:rsid w:val="0016164E"/>
    <w:rsid w:val="001757DC"/>
    <w:rsid w:val="00180C0D"/>
    <w:rsid w:val="001F3381"/>
    <w:rsid w:val="002568EE"/>
    <w:rsid w:val="00263747"/>
    <w:rsid w:val="00284967"/>
    <w:rsid w:val="002B67DF"/>
    <w:rsid w:val="002C18EC"/>
    <w:rsid w:val="00355336"/>
    <w:rsid w:val="003553FC"/>
    <w:rsid w:val="003F2001"/>
    <w:rsid w:val="003F2400"/>
    <w:rsid w:val="004E4E7B"/>
    <w:rsid w:val="00597831"/>
    <w:rsid w:val="005A5375"/>
    <w:rsid w:val="005B73AF"/>
    <w:rsid w:val="005C1AC5"/>
    <w:rsid w:val="005D64B7"/>
    <w:rsid w:val="005E63EF"/>
    <w:rsid w:val="0060233D"/>
    <w:rsid w:val="00637F29"/>
    <w:rsid w:val="006C257D"/>
    <w:rsid w:val="006C4F52"/>
    <w:rsid w:val="006F0791"/>
    <w:rsid w:val="00750BAD"/>
    <w:rsid w:val="007601D3"/>
    <w:rsid w:val="00785886"/>
    <w:rsid w:val="007B7D77"/>
    <w:rsid w:val="00817FAD"/>
    <w:rsid w:val="0085149F"/>
    <w:rsid w:val="00853603"/>
    <w:rsid w:val="00882ACD"/>
    <w:rsid w:val="00897EF5"/>
    <w:rsid w:val="008B20FA"/>
    <w:rsid w:val="00960BC9"/>
    <w:rsid w:val="009A255B"/>
    <w:rsid w:val="009E4CD5"/>
    <w:rsid w:val="009F46BC"/>
    <w:rsid w:val="00A176D0"/>
    <w:rsid w:val="00A256B0"/>
    <w:rsid w:val="00A332B7"/>
    <w:rsid w:val="00A510D2"/>
    <w:rsid w:val="00A82E83"/>
    <w:rsid w:val="00AF6E2C"/>
    <w:rsid w:val="00B66A3A"/>
    <w:rsid w:val="00C14E52"/>
    <w:rsid w:val="00CC56F6"/>
    <w:rsid w:val="00D34BD8"/>
    <w:rsid w:val="00D72CE7"/>
    <w:rsid w:val="00E4424F"/>
    <w:rsid w:val="00E5255D"/>
    <w:rsid w:val="00E91F04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2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1F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04"/>
  </w:style>
  <w:style w:type="character" w:styleId="PageNumber">
    <w:name w:val="page number"/>
    <w:basedOn w:val="DefaultParagraphFont"/>
    <w:uiPriority w:val="99"/>
    <w:semiHidden/>
    <w:unhideWhenUsed/>
    <w:rsid w:val="00E91F04"/>
  </w:style>
  <w:style w:type="paragraph" w:styleId="Header">
    <w:name w:val="header"/>
    <w:basedOn w:val="Normal"/>
    <w:link w:val="HeaderChar"/>
    <w:uiPriority w:val="99"/>
    <w:unhideWhenUsed/>
    <w:rsid w:val="00B66A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2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1F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04"/>
  </w:style>
  <w:style w:type="character" w:styleId="PageNumber">
    <w:name w:val="page number"/>
    <w:basedOn w:val="DefaultParagraphFont"/>
    <w:uiPriority w:val="99"/>
    <w:semiHidden/>
    <w:unhideWhenUsed/>
    <w:rsid w:val="00E91F04"/>
  </w:style>
  <w:style w:type="paragraph" w:styleId="Header">
    <w:name w:val="header"/>
    <w:basedOn w:val="Normal"/>
    <w:link w:val="HeaderChar"/>
    <w:uiPriority w:val="99"/>
    <w:unhideWhenUsed/>
    <w:rsid w:val="00B66A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AE27-C3A6-42CF-90A1-60CB0263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Agerlin</dc:creator>
  <cp:lastModifiedBy>HBV (Helle Balthervin)</cp:lastModifiedBy>
  <cp:revision>2</cp:revision>
  <cp:lastPrinted>2017-06-13T17:33:00Z</cp:lastPrinted>
  <dcterms:created xsi:type="dcterms:W3CDTF">2017-07-30T18:54:00Z</dcterms:created>
  <dcterms:modified xsi:type="dcterms:W3CDTF">2017-07-30T18:54:00Z</dcterms:modified>
</cp:coreProperties>
</file>